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ascii="宋体" w:hAnsi="宋体" w:eastAsia="宋体"/>
          <w:b/>
          <w:sz w:val="44"/>
        </w:rPr>
      </w:pPr>
      <w:r>
        <w:rPr>
          <w:rFonts w:ascii="Times New Roman" w:hAnsi="Times New Roman" w:eastAsia="Times New Roman"/>
          <w:b/>
          <w:sz w:val="44"/>
        </w:rPr>
        <w:t xml:space="preserve">2016 </w:t>
      </w:r>
      <w:r>
        <w:rPr>
          <w:rFonts w:ascii="宋体" w:hAnsi="宋体" w:eastAsia="宋体"/>
          <w:b/>
          <w:sz w:val="44"/>
        </w:rPr>
        <w:t>年一级建造师模考</w:t>
      </w:r>
    </w:p>
    <w:p>
      <w:pPr>
        <w:spacing w:line="0" w:lineRule="atLeast"/>
        <w:rPr>
          <w:rFonts w:ascii="Times New Roman" w:hAnsi="Times New Roman" w:eastAsia="Times New Roman"/>
          <w:sz w:val="24"/>
        </w:rPr>
      </w:pPr>
    </w:p>
    <w:p>
      <w:pPr>
        <w:spacing w:line="0" w:lineRule="atLeast"/>
        <w:jc w:val="center"/>
        <w:rPr>
          <w:rFonts w:ascii="宋体" w:hAnsi="宋体" w:eastAsia="宋体"/>
          <w:b/>
          <w:sz w:val="40"/>
        </w:rPr>
      </w:pPr>
      <w:r>
        <w:rPr>
          <w:rFonts w:ascii="宋体" w:hAnsi="宋体" w:eastAsia="宋体"/>
          <w:b/>
          <w:sz w:val="40"/>
        </w:rPr>
        <w:t>《市政公用工程管理与实务》</w:t>
      </w:r>
    </w:p>
    <w:p>
      <w:pP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一、单项选择题（共 20 分，每题 1 分。每题的备选答案中，只有一个最符合题意）</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1．沥青混合料结构组成中，骨架-空隙结构的特点是(</w:t>
      </w:r>
      <w:r>
        <w:rPr>
          <w:rFonts w:hint="eastAsia" w:asciiTheme="minorEastAsia" w:hAnsiTheme="minorEastAsia" w:eastAsiaTheme="minorEastAsia" w:cstheme="minorEastAsia"/>
          <w:b/>
          <w:bCs/>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1"/>
          <w:szCs w:val="21"/>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A．黏聚力较高，内摩擦角较小</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B．黏聚力较高，内摩擦角较大</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C．黏聚力较低，内摩擦角较大</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D．黏聚力较低，内摩擦角较小</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2．采用压路机碾压土路基时，应遵循(</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)及轮迹重叠等原则。</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A．先重后轻、先稳后振、先低后高、先慢后快</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B． 先轻后重、先稳后振、先低后高、先慢后快</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C．先轻后重、先振后稳、先高后低、先慢后快</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D．先重后轻、先振后稳、先低后高、先快后慢</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3．石灰稳定类材料适用于各种等级路面的底基层，禁止用作(</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)的基层。</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A．次干路</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B．支路</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C．次高级路面</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D．高级路面</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4．水泥混凝土搅拌设备应优先选用(</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A．间歇式拌合设备</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B．连续式拌合设备</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C．单立轴式搅拌祝</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D．滚筒式搅拌机</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5．在进行混凝土强度试配和质量评定时，混凝土的抗压强度应以(</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)标准试件测</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定。</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A．圆柱体</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B．立方体</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C．长方体</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D．三棱饰</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6．预制钢筋混凝土盖梁安装时，接头混凝土达到(</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)后，方可卸除临时固定设施。</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A．设计强度</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B．设计强度 90%</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C．设计强度 80%</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D．设计强度 75%</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7．悬浇连续梁所用挂篮组装后，应进行(</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)，以消除非弹性变形。</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A．载重试验</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B．预压</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C．预拱度检查</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D．行走试验</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8．采用悬臂浇筑法施工时，预应力混凝土连续梁合龙顺序一般是(</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A．先边跨，后次跨，再中跨</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B．先边跨，后中跨，再次跨</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C．先中跨，后边跨，再次跨</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D．先次跨，后中跨，再边跨</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9．依据《建筑基坑支护技术规程》 JGJ 120-2012，破坏后果为“支护结构失效、土体过大变形对基坑周边环境或主体结构施工安全的影响很严重”的基坑属于(</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A．特级</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B．一级</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C．二级</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D．三级</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1"/>
          <w:szCs w:val="21"/>
          <w14:textFill>
            <w14:solidFill>
              <w14:schemeClr w14:val="tx1"/>
            </w14:solidFill>
          </w14:textFill>
        </w:rPr>
        <w:t>以下关于各种围护结构特点，错误的是(</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A．混凝土灌注桩刚度大、施工对环境影响小、需采取降水或止水措施</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B．SMW 桩强度大、型钢可反复使用、需采取降水或止水措施</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C．地下连续墙强度与刚度大、适用于地层广、隔水性好、可兼作部分主体结构</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D．钢管桩截面刚度大于钢板桩、需采取防水措施</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11．土压式盾构开挖控制说法正确的是(</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A．以土压和排土量控制为主，以溯流性改良、盾构参数控制为辅</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B．以土压和盾构参数控制为主，以排土量、溯流性改良控制为辅</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C．以土压和溯流性改 良控制为主，以排土量、盾构参数控制为辅</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D．以土压控制为主，以排土量、盾构参数和溯流性改良控制为辅</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12.</w:t>
      </w:r>
      <w:r>
        <w:rPr>
          <w:rFonts w:hint="eastAsia" w:asciiTheme="minorEastAsia" w:hAnsiTheme="minorEastAsia" w:eastAsiaTheme="minorEastAsia" w:cstheme="minorEastAsia"/>
          <w:color w:val="000000" w:themeColor="text1"/>
          <w:sz w:val="21"/>
          <w:szCs w:val="21"/>
          <w14:textFill>
            <w14:solidFill>
              <w14:schemeClr w14:val="tx1"/>
            </w14:solidFill>
          </w14:textFill>
        </w:rPr>
        <w:t>以下关于隧道工程防水说法正确的是(</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A．施工期间的防水措施主要是排、截和堵</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B．当处于地下潜水位以上的贫水稳定地层，在确保安全的前提下，可限量排水</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C．含水的松散破碎地层不应采用降低地下水位的排水方案</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D．当采用降水方案不能满足要求时，应在开挖的同时进行堵水处理</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13．下列关于装配式预应力钢筋混凝土结构说法有误的是(</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A．该工艺适用于沉砂池、沉淀池、调节池等圆形水池结构</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B．具有良好的抗裂性和不透水性</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C．可采用绕丝法、电热张拉法施加预应力</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D．载满水试验前进行钢丝保护层施工</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14．预制安装水池接缝的混凝土强度应符合设计规定，当设计无规定时，应采用</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()的混凝土。</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A．比壁板混凝土强度提高一级</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B．与壁板混凝土强度等级相同</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C．低强度混凝土</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D．强度等级为 C30 混凝土</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15．管道做功能性试验，下列说法错误的是(</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A．水压试验包括强度试验和严密性试验</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B．管道严密性试验，宜采用注水法进行</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C．向管道注水应从下游缓慢注入</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D．给水管道水压试验合格后，即可通水投产</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16．直埋蒸汽管道的工作管钢质外护管必须进行外防腐。下列不属于外护管防腐层电</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火花检漏的是(</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A．全面在线电火花检漏</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B．施工安装后的电火花检漏</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C．进场电火花检测</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D．损伤修补后的电火花检测</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17．当地下燃气管道穿过排水管、热力管沟、联合地沟等各种用途沟槽时，燃气管道</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外部必须(</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A．提高防腐等级</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B．加大管径</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C．做套管</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D．加厚管壁</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18.</w:t>
      </w:r>
      <w:r>
        <w:rPr>
          <w:rFonts w:hint="eastAsia" w:asciiTheme="minorEastAsia" w:hAnsiTheme="minorEastAsia" w:eastAsiaTheme="minorEastAsia" w:cstheme="minorEastAsia"/>
          <w:color w:val="000000" w:themeColor="text1"/>
          <w:sz w:val="21"/>
          <w:szCs w:val="21"/>
          <w14:textFill>
            <w14:solidFill>
              <w14:schemeClr w14:val="tx1"/>
            </w14:solidFill>
          </w14:textFill>
        </w:rPr>
        <w:t>适宜季节移植有中央主干的毛白杨，一般不会采用的技术措施为()。</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A．去冠</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B．缠干</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C．裸根</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D．假植</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19．下列说法中不属于水厂试运行目的与内容的是(</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A．对土建工程和设备安装进行全面、系统的质量检查与鉴定</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B．排除土建工程和设备安装存在的缺陷</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C．掌握设备的技术性能，制定运行必要的技术数据和操作规程</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D．进行一场现场测试，以便进行技术经济分析</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20．在软土威其他不稳定土层中采用横排撑板支撑时，开始支撑的沟槽开挖深度不得超过(</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)；开挖与支撑交替进行，每次交替的深度宜为 0.4—0.8m。</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A．2.Om</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B．3.Om</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C．4.Om</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D．1.Om</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b/>
          <w:bCs/>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二、多项选择题（共 10 题，每题 2 分。每题的备选项中，有 2 个或 2 个以上符合题意，至少有 1 个错项。错选，本题不得分；少选，所选的每 1 个选项得 0.5 分）</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1．改性沥青 SMA 路面有非常好的(</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)，且构造深度大，抗滑性能好，耐老化性</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能及耐久性等路面性能都有较大提高。</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bookmarkStart w:id="0" w:name="_GoBack"/>
      <w:bookmarkEnd w:id="0"/>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A．粘结性</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B．高温抗车辙能力</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C．低温抗变形性</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D．安全性</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E．水稳定性</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2．土质路基检验与验收主控项目有(</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A．弯沉值</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B．平整度</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C．压实度</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D．拌合均匀性</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E．压实遍数</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3．土工合成材料施工质量检验基本要求，正确的有(</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A．土工合成材料质量应符合设计要求或相关标准规定</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B．外观无破损、无老化、无污染</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C．在平整的下承层上按设计要求铺设，可不锚固</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D．接缝连接强度应符合要求</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E．上、下层土工合成材料搭接缝应交替错开</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4．城市桥梁工程混凝土浇筑前应进行检查（技术复查）的内容包括()等，</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A．钢筋</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B．模板</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C．原材料</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D．支架</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E．预埋件</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5．模板、支架和拱架的设计中应根据(</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)等因素设置施工预拱度。</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A．受载后基础的沉降</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B．受载后杆件接头处的非弹性变形</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C．受载后的弹性变形</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D．结构预拱度的设计值</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E．受载后的稳定性</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6．沉人桩施工桩锤的选用应根据(</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)等因素确定。</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A．桩型</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B．桩的密集程度</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C．施工条件</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D．辅助施工方法</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E．单桩承载力</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7．关于箱涵顶进施工技术的说法，错误的有(</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A．箱涵顶进启动时，现场必须有主管施工技术人员专人统一指挥</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B．箱涵顶进时不得欠挖</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C．列车通过时可继续挖土，但应作出有效防护</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D．顶进过程中要定期观测箱涵裂缝及开展情况</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E．箱涵顶进应尽可能避开雨期</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8．明挖地铁车站结构由(</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)组合而成。</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A．底板</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B．顶板和楼板</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C．围护结构</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D．立柱</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E．侧墙</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9．盾构掘进控制“四要素”包括(</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A．开挖控制</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B．一次衬砌控制</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C．排土量控制</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D．线形控制</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E．注浆控制</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10．深基坑施工中，以提高土体的强度和土体的侧向抗力为主要目的的地基加固处理方法有（</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A．水泥土搅拌</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B．换填</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C．高压喷射注浆</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D．注浆</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E．其他使土体固结的方法</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14:textFill>
            <w14:solidFill>
              <w14:schemeClr w14:val="tx1"/>
            </w14:solidFill>
          </w14:textFill>
        </w:rPr>
        <w:t>三、案例分析题</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ab/>
      </w:r>
      <w:r>
        <w:rPr>
          <w:rFonts w:hint="eastAsia" w:asciiTheme="minorEastAsia" w:hAnsiTheme="minorEastAsia" w:eastAsiaTheme="minorEastAsia" w:cstheme="minorEastAsia"/>
          <w:color w:val="000000" w:themeColor="text1"/>
          <w:sz w:val="21"/>
          <w:szCs w:val="21"/>
          <w14:textFill>
            <w14:solidFill>
              <w14:schemeClr w14:val="tx1"/>
            </w14:solidFill>
          </w14:textFill>
        </w:rPr>
        <w:t>（一）</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【背景资料】</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某城市输水管线长4. 28km，DN1200钢管，管道埋深约5.Om，管线位于城市主干道路的非机动车道上。采用明开槽方法施工，沟槽土质为回填杂土及粉砂土。受交通条件制约，沟槽土方挖运和吊车下管安排在晚10时到次日早6时进行，项目部办理了管线开挖占路手续。现场施工发生如下事件：</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事件一、为吊车下管方便，选择夜间时段移动护栏临时占用一条机动车道，受到交通管理部门的处罚。</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事件二、挖土机开挖沟槽时发现有一段废弃的旧排水砖沟，约请监理工程师查看后，项目部进行挖除和换填石灰粉煤灰稳定碎石。</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事件三、质量员查验准备焊接的管口时，发现有数个坡口范围存在锈渍。</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事件四、钢管吊运到沟槽前，作业队在管道内按间距4m加设木支撑。回填作业在沟槽局部偏窄处，钢管下腋角部位采用木夯夯实。回填完毕发现管道竖向变形50mm。</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【问题】</w:t>
      </w:r>
      <w:r>
        <w:rPr>
          <w:rFonts w:hint="eastAsia" w:asciiTheme="minorEastAsia" w:hAnsiTheme="minorEastAsia" w:eastAsiaTheme="minorEastAsia" w:cstheme="minorEastAsia"/>
          <w:color w:val="000000" w:themeColor="text1"/>
          <w:sz w:val="21"/>
          <w:szCs w:val="21"/>
          <w14:textFill>
            <w14:solidFill>
              <w14:schemeClr w14:val="tx1"/>
            </w14:solidFill>
          </w14:textFill>
        </w:rPr>
        <w:tab/>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(1)事件一做法为何受到处罚，违反了哪些规定？</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(2)事件二沟槽基础处理在程序上是否妥当？如不妥当，写出正确的程序。</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(3)事件三中对管道施焊的坡口，有关规范有哪些规定？</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(4)事件四管道防止变形措施是否正确？为什么？</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（二）</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【背景资料】</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A 道桥集团公司中标总承包城市立交桥综合改造工程，除拓宽道路增加城市绿化带外，还增设了桥区的排水系统和燃气管道。燃气和排水管道工程由发包方直接分包给专业施工方。施工期间不能断绝交通，项目部制定了分段导行方案。排水管道顶管施工时，钢木组合结构的顶管工作井侧壁倒塌，造成二死一伤的事故。分析认为井的钢盘撑焊接不牢、未设置八字形钢斜撑是引发事故的主要原因；事故调查发现：安全检查表有A 道桥集团公司项目部安全生产会议提出的加固具体建议记录，但分包方未能及时加固消除隐患。</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【问题】</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(1)专业施工方应与谁签订分包合同？</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(2)分段导行方案应采取哪些保证措施？</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(3)对于发生的安全事故，总承包方和分包方有何失误之处，给出正确做法。</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(4)总承包方和分包方安全责任如何划分？</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（三）</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【背景资料】</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某工程公司中标承包公园环湖路工程项目，道路总长8. 5km，采用沥青混合料面层整体路面结构，其中590m路段需沿路北侧敷设直径800mm的雨水管线。为满足游园活动需要，工程建设工期只有90个自然日。进场后项目部组织编制了施工组织设计，其内容包括工程概况、园路施工方案、施工进度计划、安全措施、文明施工与环保措施以及辅助配套等。但施工组织设计报批时被退回要求说明并补充。为保证进度，项目部拿到设计院提供的施工设计图后即开始施工。</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在竣工验收前，项目部请城建档案馆进行施工技术文件预验收时，发现施工过程文件有补填现象等问题，结果预验收不合格。</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【问题】</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(1)分析施工组织设计被退回的可能原因，给出应补充的内容。</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(2)项目部现场，按规定应设立一些什么标牌？</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(3)项目部开工做法存在哪些问题？</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1"/>
          <w:szCs w:val="21"/>
          <w14:textFill>
            <w14:solidFill>
              <w14:schemeClr w14:val="tx1"/>
            </w14:solidFill>
          </w14:textFill>
        </w:rPr>
        <w:t>)分析预验收不合格的原因，给出正确做法。</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（四）</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【背景资料】</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某市政公司承包某路段的改建工程，全长2.5km，工期为当年7月到次年2月。该路段为四快两慢主干道，道路结构层：机动车道20cm石灰土底基层，45cm二灰碎石基层，9cm 粗粒式、4cm 细粒式沥青混凝土面层；非机动车道为 20cm 石灰土底基层，30cm二灰碎石基层，6cm 粗粒式、3cm 细粒式沥青混凝土面层；两侧为彩色人行道石板。</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项目部进场后，项目技术负责人即编制了实施性施工组织设计，其中规定由项目部安全员定期组织安全检查。该施工组织设计经上一级技术负责人审批同意后，即开始工程项目的实施。</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在实施过程中，项目部将填方工程分包给某工程队，当土方第一层填筑、碾压后，项目部现场取样、测试，求得该层土实测干密度，工程队随即进行上层填土工作。监理工程师发现后，立即向该工程队发出口头指示，责令暂停施工。整改完毕符合验收程序后，又继续施工。在一次安全检查中，监理发现一名道路工在电箱中接线，经查证，属违反安全操作规程行为。</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沥青混凝土面层施工正值冬期，监理工程师要求项目部提供沥青混凝土面层施工措施。</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【问题】</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(1)监理工程师发出暂停施工指令的原因是什么？其指令方式有哪些应改进的地方？</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(2)施工组织设计的审批程序存在什么问题？</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(3)沥青混凝土冬期施工应采取的措施是什么？</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(4)该道路工程有哪些地方违反了操作规程？为什么？</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(5)工程项目安全检查的规定是否正确？请说明理由。</w:t>
      </w:r>
    </w:p>
    <w:p>
      <w:pP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五）</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【背景资料】</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某公司承包了一条单跨城市隧道，隧道长度 800m，跨度 15m，地质条件复杂。设计采用浅埋暗挖法进行施工，其中支护结构由建设单位直接分包给一家专业施工单位。</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施工准备阶段，某公司项目部建立了现场管理体系，设置了组织机构，确立了项经理的岗位职责和工作程序：在暗挖加固支护材料的选用上，通过不同掺量的喷射混凝土试验来确定最佳掺量。</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施工阶段项目部根据工程的特点对施工现场采取了一系列职业病防治措施，安设了通风换气装置和照明设施。</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1"/>
          <w:szCs w:val="21"/>
          <w14:textFill>
            <w14:solidFill>
              <w14:schemeClr w14:val="tx1"/>
            </w14:solidFill>
          </w14:textFill>
        </w:rPr>
        <w:t>工程预验收阶段总承包单位与专业分包单位分别向城建档案馆提交了施工验收资料，专业分包单位的资料直接由专业监理工程师签字。</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【问题】</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(1)根据背景介绍，该隧道可选择哪些浅埋暗挖方法？</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(2)现场管理体系中还缺少哪些人员的岗位职责和工作程序？</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(3)最佳掺量的试验要确定喷射混凝土哪两项指标？</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(4)现场职业病防治措施还应该增加哪些内容？</w:t>
      </w:r>
    </w:p>
    <w:p>
      <w:pP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(5)城建档案馆预验收是否会接收总包、分包分别递交的资料？总承包工程项目施工资料汇集、整理的原则是什么？</w:t>
      </w:r>
    </w:p>
    <w:p>
      <w:pPr>
        <w:numPr>
          <w:numId w:val="0"/>
        </w:numPr>
        <w:tabs>
          <w:tab w:val="left" w:pos="4540"/>
          <w:tab w:val="left" w:pos="7080"/>
        </w:tabs>
        <w:spacing w:line="0" w:lineRule="atLeast"/>
        <w:rPr>
          <w:rFonts w:ascii="Times New Roman" w:hAnsi="Times New Roman" w:eastAsia="Times New Roman"/>
          <w:sz w:val="24"/>
        </w:rPr>
      </w:pPr>
      <w:r>
        <w:rPr>
          <w:rFonts w:ascii="宋体" w:hAnsi="宋体" w:eastAsia="宋体"/>
          <w:sz w:val="24"/>
        </w:rPr>
        <w:tab/>
      </w:r>
    </w:p>
    <w:p>
      <w:pPr>
        <w:numPr>
          <w:numId w:val="0"/>
        </w:numPr>
        <w:tabs>
          <w:tab w:val="left" w:pos="7080"/>
        </w:tabs>
        <w:spacing w:line="0" w:lineRule="atLeast"/>
        <w:rPr>
          <w:rFonts w:ascii="宋体" w:hAnsi="宋体" w:eastAsia="宋体"/>
          <w:w w:val="99"/>
          <w:sz w:val="24"/>
        </w:rPr>
      </w:pPr>
    </w:p>
    <w:p>
      <w:pPr>
        <w:numPr>
          <w:numId w:val="0"/>
        </w:numPr>
        <w:tabs>
          <w:tab w:val="left" w:pos="7080"/>
        </w:tabs>
        <w:spacing w:line="0" w:lineRule="atLeast"/>
        <w:rPr>
          <w:rFonts w:ascii="宋体" w:hAnsi="宋体" w:eastAsia="宋体"/>
          <w:w w:val="99"/>
          <w:sz w:val="24"/>
        </w:rPr>
      </w:pPr>
    </w:p>
    <w:p>
      <w:pPr>
        <w:numPr>
          <w:numId w:val="0"/>
        </w:numPr>
        <w:tabs>
          <w:tab w:val="left" w:pos="7080"/>
        </w:tabs>
        <w:spacing w:line="0" w:lineRule="atLeast"/>
        <w:rPr>
          <w:rFonts w:ascii="宋体" w:hAnsi="宋体" w:eastAsia="宋体"/>
          <w:w w:val="99"/>
          <w:sz w:val="24"/>
        </w:rPr>
      </w:pPr>
    </w:p>
    <w:p>
      <w:pPr>
        <w:numPr>
          <w:numId w:val="0"/>
        </w:numPr>
        <w:tabs>
          <w:tab w:val="left" w:pos="7080"/>
        </w:tabs>
        <w:spacing w:line="0" w:lineRule="atLeast"/>
        <w:rPr>
          <w:rFonts w:ascii="宋体" w:hAnsi="宋体" w:eastAsia="宋体"/>
          <w:w w:val="99"/>
          <w:sz w:val="24"/>
        </w:rPr>
      </w:pPr>
    </w:p>
    <w:p>
      <w:pPr>
        <w:numPr>
          <w:numId w:val="0"/>
        </w:numPr>
        <w:tabs>
          <w:tab w:val="left" w:pos="7080"/>
        </w:tabs>
        <w:spacing w:line="0" w:lineRule="atLeast"/>
        <w:rPr>
          <w:rFonts w:ascii="宋体" w:hAnsi="宋体" w:eastAsia="宋体"/>
          <w:w w:val="99"/>
          <w:sz w:val="24"/>
        </w:rPr>
      </w:pPr>
    </w:p>
    <w:p>
      <w:pPr>
        <w:numPr>
          <w:numId w:val="0"/>
        </w:numPr>
        <w:tabs>
          <w:tab w:val="left" w:pos="7080"/>
        </w:tabs>
        <w:spacing w:line="0" w:lineRule="atLeast"/>
        <w:rPr>
          <w:rFonts w:ascii="宋体" w:hAnsi="宋体" w:eastAsia="宋体"/>
          <w:w w:val="99"/>
          <w:sz w:val="24"/>
        </w:rPr>
      </w:pPr>
    </w:p>
    <w:p>
      <w:pPr>
        <w:numPr>
          <w:numId w:val="0"/>
        </w:numPr>
        <w:tabs>
          <w:tab w:val="left" w:pos="7080"/>
        </w:tabs>
        <w:spacing w:line="0" w:lineRule="atLeast"/>
        <w:rPr>
          <w:rFonts w:ascii="宋体" w:hAnsi="宋体" w:eastAsia="宋体"/>
          <w:w w:val="99"/>
          <w:sz w:val="24"/>
        </w:rPr>
      </w:pPr>
    </w:p>
    <w:p>
      <w:pPr>
        <w:numPr>
          <w:numId w:val="0"/>
        </w:numPr>
        <w:tabs>
          <w:tab w:val="left" w:pos="7080"/>
        </w:tabs>
        <w:spacing w:line="0" w:lineRule="atLeast"/>
        <w:rPr>
          <w:rFonts w:ascii="宋体" w:hAnsi="宋体" w:eastAsia="宋体"/>
          <w:w w:val="99"/>
          <w:sz w:val="24"/>
        </w:rPr>
      </w:pPr>
    </w:p>
    <w:p>
      <w:pPr>
        <w:numPr>
          <w:numId w:val="0"/>
        </w:numPr>
        <w:tabs>
          <w:tab w:val="left" w:pos="7080"/>
        </w:tabs>
        <w:spacing w:line="0" w:lineRule="atLeast"/>
        <w:rPr>
          <w:rFonts w:ascii="宋体" w:hAnsi="宋体" w:eastAsia="宋体"/>
          <w:w w:val="99"/>
          <w:sz w:val="24"/>
        </w:rPr>
      </w:pPr>
    </w:p>
    <w:p>
      <w:pPr>
        <w:numPr>
          <w:numId w:val="0"/>
        </w:numPr>
        <w:tabs>
          <w:tab w:val="left" w:pos="7080"/>
        </w:tabs>
        <w:spacing w:line="0" w:lineRule="atLeast"/>
        <w:rPr>
          <w:rFonts w:ascii="宋体" w:hAnsi="宋体" w:eastAsia="宋体"/>
          <w:w w:val="99"/>
          <w:sz w:val="24"/>
        </w:rPr>
      </w:pPr>
    </w:p>
    <w:p>
      <w:pPr>
        <w:numPr>
          <w:numId w:val="0"/>
        </w:numPr>
        <w:tabs>
          <w:tab w:val="left" w:pos="7080"/>
        </w:tabs>
        <w:spacing w:line="0" w:lineRule="atLeast"/>
        <w:rPr>
          <w:rFonts w:ascii="宋体" w:hAnsi="宋体" w:eastAsia="宋体"/>
          <w:w w:val="99"/>
          <w:sz w:val="24"/>
        </w:rPr>
      </w:pPr>
    </w:p>
    <w:p>
      <w:pPr>
        <w:numPr>
          <w:numId w:val="0"/>
        </w:numPr>
        <w:tabs>
          <w:tab w:val="left" w:pos="7080"/>
        </w:tabs>
        <w:spacing w:line="0" w:lineRule="atLeast"/>
        <w:rPr>
          <w:rFonts w:ascii="宋体" w:hAnsi="宋体" w:eastAsia="宋体"/>
          <w:w w:val="99"/>
          <w:sz w:val="24"/>
        </w:rPr>
      </w:pPr>
    </w:p>
    <w:p>
      <w:pPr>
        <w:numPr>
          <w:numId w:val="0"/>
        </w:numPr>
        <w:tabs>
          <w:tab w:val="left" w:pos="7080"/>
        </w:tabs>
        <w:spacing w:line="0" w:lineRule="atLeast"/>
        <w:rPr>
          <w:rFonts w:ascii="宋体" w:hAnsi="宋体" w:eastAsia="宋体"/>
          <w:w w:val="99"/>
          <w:sz w:val="24"/>
        </w:rPr>
      </w:pPr>
    </w:p>
    <w:p>
      <w:pPr>
        <w:numPr>
          <w:numId w:val="0"/>
        </w:numPr>
        <w:tabs>
          <w:tab w:val="left" w:pos="7080"/>
        </w:tabs>
        <w:spacing w:line="0" w:lineRule="atLeast"/>
        <w:rPr>
          <w:rFonts w:ascii="宋体" w:hAnsi="宋体" w:eastAsia="宋体"/>
          <w:w w:val="99"/>
          <w:sz w:val="24"/>
        </w:rPr>
      </w:pPr>
    </w:p>
    <w:p>
      <w:pPr>
        <w:numPr>
          <w:numId w:val="0"/>
        </w:numPr>
        <w:tabs>
          <w:tab w:val="left" w:pos="7080"/>
        </w:tabs>
        <w:spacing w:line="0" w:lineRule="atLeast"/>
        <w:rPr>
          <w:rFonts w:ascii="宋体" w:hAnsi="宋体" w:eastAsia="宋体"/>
          <w:w w:val="99"/>
          <w:sz w:val="24"/>
        </w:rPr>
      </w:pPr>
    </w:p>
    <w:p>
      <w:pPr>
        <w:numPr>
          <w:numId w:val="0"/>
        </w:numPr>
        <w:tabs>
          <w:tab w:val="left" w:pos="7080"/>
        </w:tabs>
        <w:spacing w:line="0" w:lineRule="atLeast"/>
        <w:rPr>
          <w:rFonts w:ascii="宋体" w:hAnsi="宋体" w:eastAsia="宋体"/>
          <w:w w:val="99"/>
          <w:sz w:val="24"/>
        </w:rPr>
      </w:pPr>
    </w:p>
    <w:p>
      <w:pPr>
        <w:numPr>
          <w:numId w:val="0"/>
        </w:numPr>
        <w:tabs>
          <w:tab w:val="left" w:pos="7080"/>
        </w:tabs>
        <w:spacing w:line="0" w:lineRule="atLeast"/>
        <w:rPr>
          <w:rFonts w:ascii="宋体" w:hAnsi="宋体" w:eastAsia="宋体"/>
          <w:w w:val="99"/>
          <w:sz w:val="24"/>
        </w:rPr>
      </w:pPr>
    </w:p>
    <w:p>
      <w:pPr>
        <w:numPr>
          <w:numId w:val="0"/>
        </w:numPr>
        <w:tabs>
          <w:tab w:val="left" w:pos="7080"/>
        </w:tabs>
        <w:spacing w:line="0" w:lineRule="atLeast"/>
        <w:rPr>
          <w:rFonts w:ascii="宋体" w:hAnsi="宋体" w:eastAsia="宋体"/>
          <w:w w:val="99"/>
          <w:sz w:val="24"/>
        </w:rPr>
      </w:pPr>
    </w:p>
    <w:p>
      <w:pPr>
        <w:numPr>
          <w:numId w:val="0"/>
        </w:numPr>
        <w:tabs>
          <w:tab w:val="left" w:pos="7080"/>
        </w:tabs>
        <w:spacing w:line="0" w:lineRule="atLeast"/>
        <w:rPr>
          <w:rFonts w:ascii="宋体" w:hAnsi="宋体" w:eastAsia="宋体"/>
          <w:w w:val="99"/>
          <w:sz w:val="24"/>
        </w:rPr>
      </w:pPr>
    </w:p>
    <w:p>
      <w:pPr>
        <w:numPr>
          <w:numId w:val="0"/>
        </w:numPr>
        <w:tabs>
          <w:tab w:val="left" w:pos="7080"/>
        </w:tabs>
        <w:spacing w:line="0" w:lineRule="atLeast"/>
        <w:rPr>
          <w:rFonts w:ascii="宋体" w:hAnsi="宋体" w:eastAsia="宋体"/>
          <w:w w:val="99"/>
          <w:sz w:val="24"/>
        </w:rPr>
      </w:pPr>
    </w:p>
    <w:p>
      <w:pPr>
        <w:numPr>
          <w:numId w:val="0"/>
        </w:numPr>
        <w:tabs>
          <w:tab w:val="left" w:pos="7080"/>
        </w:tabs>
        <w:spacing w:line="0" w:lineRule="atLeast"/>
        <w:rPr>
          <w:rFonts w:ascii="宋体" w:hAnsi="宋体" w:eastAsia="宋体"/>
          <w:w w:val="99"/>
          <w:sz w:val="24"/>
        </w:rPr>
      </w:pPr>
    </w:p>
    <w:p>
      <w:pPr>
        <w:spacing w:line="0" w:lineRule="atLeast"/>
        <w:jc w:val="center"/>
        <w:rPr>
          <w:rFonts w:ascii="宋体" w:hAnsi="宋体" w:eastAsia="宋体"/>
          <w:b/>
          <w:sz w:val="32"/>
        </w:rPr>
      </w:pPr>
      <w:r>
        <w:rPr>
          <w:rFonts w:ascii="宋体" w:hAnsi="宋体" w:eastAsia="宋体"/>
          <w:b/>
          <w:sz w:val="32"/>
        </w:rPr>
        <w:t>大立 2016 一级建造师模考题一参考答案</w:t>
      </w:r>
    </w:p>
    <w:p>
      <w:pPr>
        <w:spacing w:line="284" w:lineRule="exact"/>
        <w:jc w:val="center"/>
        <w:rPr>
          <w:rFonts w:ascii="Times New Roman" w:hAnsi="Times New Roman" w:eastAsia="Times New Roman"/>
          <w:sz w:val="24"/>
        </w:rPr>
      </w:pPr>
    </w:p>
    <w:p>
      <w:pPr>
        <w:spacing w:line="0" w:lineRule="atLeast"/>
        <w:jc w:val="center"/>
        <w:rPr>
          <w:rFonts w:ascii="宋体" w:hAnsi="宋体" w:eastAsia="宋体"/>
          <w:b/>
          <w:sz w:val="28"/>
        </w:rPr>
      </w:pPr>
      <w:r>
        <w:rPr>
          <w:rFonts w:ascii="宋体" w:hAnsi="宋体" w:eastAsia="宋体"/>
          <w:b/>
          <w:sz w:val="28"/>
        </w:rPr>
        <w:t>《市政公用工程管理与实务》</w:t>
      </w:r>
    </w:p>
    <w:p>
      <w:pPr>
        <w:spacing w:line="192" w:lineRule="exact"/>
        <w:rPr>
          <w:rFonts w:ascii="Times New Roman" w:hAnsi="Times New Roman" w:eastAsia="Times New Roman"/>
          <w:sz w:val="24"/>
        </w:rPr>
      </w:pPr>
    </w:p>
    <w:p>
      <w:pPr>
        <w:spacing w:line="239" w:lineRule="auto"/>
        <w:rPr>
          <w:rFonts w:ascii="宋体" w:hAnsi="宋体" w:eastAsia="宋体"/>
          <w:b/>
          <w:sz w:val="21"/>
        </w:rPr>
      </w:pPr>
      <w:r>
        <w:rPr>
          <w:rFonts w:ascii="宋体" w:hAnsi="宋体" w:eastAsia="宋体"/>
          <w:b/>
          <w:sz w:val="21"/>
        </w:rPr>
        <w:t>一、单项选择题（共 20 分，每题一分。每题的备选答案中，只有一个最符合题意）</w:t>
      </w:r>
    </w:p>
    <w:p>
      <w:pPr>
        <w:spacing w:line="32" w:lineRule="exact"/>
        <w:rPr>
          <w:rFonts w:ascii="Times New Roman" w:hAnsi="Times New Roman" w:eastAsia="Times New Roman"/>
          <w:sz w:val="24"/>
        </w:rPr>
      </w:pPr>
    </w:p>
    <w:tbl>
      <w:tblPr>
        <w:tblStyle w:val="3"/>
        <w:tblW w:w="8140" w:type="dxa"/>
        <w:tblInd w:w="7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
        <w:gridCol w:w="820"/>
        <w:gridCol w:w="800"/>
        <w:gridCol w:w="820"/>
        <w:gridCol w:w="800"/>
        <w:gridCol w:w="820"/>
        <w:gridCol w:w="820"/>
        <w:gridCol w:w="800"/>
        <w:gridCol w:w="820"/>
        <w:gridCol w:w="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71" w:hRule="atLeast"/>
        </w:trPr>
        <w:tc>
          <w:tcPr>
            <w:tcW w:w="840" w:type="dxa"/>
            <w:tcBorders>
              <w:top w:val="single" w:color="auto" w:sz="8" w:space="0"/>
              <w:left w:val="single" w:color="auto" w:sz="8" w:space="0"/>
              <w:right w:val="single" w:color="auto" w:sz="8" w:space="0"/>
            </w:tcBorders>
            <w:shd w:val="clear" w:color="auto" w:fill="auto"/>
            <w:vAlign w:val="bottom"/>
          </w:tcPr>
          <w:p>
            <w:pPr>
              <w:spacing w:line="239" w:lineRule="exact"/>
              <w:ind w:right="255"/>
              <w:jc w:val="right"/>
              <w:rPr>
                <w:rFonts w:ascii="宋体" w:hAnsi="宋体" w:eastAsia="宋体"/>
                <w:sz w:val="21"/>
              </w:rPr>
            </w:pPr>
            <w:r>
              <w:rPr>
                <w:rFonts w:ascii="宋体" w:hAnsi="宋体" w:eastAsia="宋体"/>
                <w:sz w:val="21"/>
              </w:rPr>
              <w:t>1</w:t>
            </w:r>
          </w:p>
        </w:tc>
        <w:tc>
          <w:tcPr>
            <w:tcW w:w="820" w:type="dxa"/>
            <w:tcBorders>
              <w:top w:val="single" w:color="auto" w:sz="8" w:space="0"/>
              <w:right w:val="single" w:color="auto" w:sz="8" w:space="0"/>
            </w:tcBorders>
            <w:shd w:val="clear" w:color="auto" w:fill="auto"/>
            <w:vAlign w:val="bottom"/>
          </w:tcPr>
          <w:p>
            <w:pPr>
              <w:spacing w:line="239" w:lineRule="exact"/>
              <w:ind w:right="275"/>
              <w:jc w:val="right"/>
              <w:rPr>
                <w:rFonts w:ascii="宋体" w:hAnsi="宋体" w:eastAsia="宋体"/>
                <w:sz w:val="21"/>
              </w:rPr>
            </w:pPr>
            <w:r>
              <w:rPr>
                <w:rFonts w:ascii="宋体" w:hAnsi="宋体" w:eastAsia="宋体"/>
                <w:sz w:val="21"/>
              </w:rPr>
              <w:t>2</w:t>
            </w:r>
          </w:p>
        </w:tc>
        <w:tc>
          <w:tcPr>
            <w:tcW w:w="800" w:type="dxa"/>
            <w:tcBorders>
              <w:top w:val="single" w:color="auto" w:sz="8" w:space="0"/>
              <w:right w:val="single" w:color="auto" w:sz="8" w:space="0"/>
            </w:tcBorders>
            <w:shd w:val="clear" w:color="auto" w:fill="auto"/>
            <w:vAlign w:val="bottom"/>
          </w:tcPr>
          <w:p>
            <w:pPr>
              <w:spacing w:line="239" w:lineRule="exact"/>
              <w:ind w:right="255"/>
              <w:jc w:val="right"/>
              <w:rPr>
                <w:rFonts w:ascii="宋体" w:hAnsi="宋体" w:eastAsia="宋体"/>
                <w:sz w:val="21"/>
              </w:rPr>
            </w:pPr>
            <w:r>
              <w:rPr>
                <w:rFonts w:ascii="宋体" w:hAnsi="宋体" w:eastAsia="宋体"/>
                <w:sz w:val="21"/>
              </w:rPr>
              <w:t>3</w:t>
            </w:r>
          </w:p>
        </w:tc>
        <w:tc>
          <w:tcPr>
            <w:tcW w:w="820" w:type="dxa"/>
            <w:tcBorders>
              <w:top w:val="single" w:color="auto" w:sz="8" w:space="0"/>
              <w:right w:val="single" w:color="auto" w:sz="8" w:space="0"/>
            </w:tcBorders>
            <w:shd w:val="clear" w:color="auto" w:fill="auto"/>
            <w:vAlign w:val="bottom"/>
          </w:tcPr>
          <w:p>
            <w:pPr>
              <w:spacing w:line="239" w:lineRule="exact"/>
              <w:ind w:right="275"/>
              <w:jc w:val="right"/>
              <w:rPr>
                <w:rFonts w:ascii="宋体" w:hAnsi="宋体" w:eastAsia="宋体"/>
                <w:sz w:val="21"/>
              </w:rPr>
            </w:pPr>
            <w:r>
              <w:rPr>
                <w:rFonts w:ascii="宋体" w:hAnsi="宋体" w:eastAsia="宋体"/>
                <w:sz w:val="21"/>
              </w:rPr>
              <w:t>4</w:t>
            </w:r>
          </w:p>
        </w:tc>
        <w:tc>
          <w:tcPr>
            <w:tcW w:w="800" w:type="dxa"/>
            <w:tcBorders>
              <w:top w:val="single" w:color="auto" w:sz="8" w:space="0"/>
              <w:right w:val="single" w:color="auto" w:sz="8" w:space="0"/>
            </w:tcBorders>
            <w:shd w:val="clear" w:color="auto" w:fill="auto"/>
            <w:vAlign w:val="bottom"/>
          </w:tcPr>
          <w:p>
            <w:pPr>
              <w:spacing w:line="239" w:lineRule="exact"/>
              <w:jc w:val="center"/>
              <w:rPr>
                <w:rFonts w:ascii="宋体" w:hAnsi="宋体" w:eastAsia="宋体"/>
                <w:w w:val="94"/>
                <w:sz w:val="21"/>
              </w:rPr>
            </w:pPr>
            <w:r>
              <w:rPr>
                <w:rFonts w:ascii="宋体" w:hAnsi="宋体" w:eastAsia="宋体"/>
                <w:w w:val="94"/>
                <w:sz w:val="21"/>
              </w:rPr>
              <w:t>5</w:t>
            </w:r>
          </w:p>
        </w:tc>
        <w:tc>
          <w:tcPr>
            <w:tcW w:w="820" w:type="dxa"/>
            <w:tcBorders>
              <w:top w:val="single" w:color="auto" w:sz="8" w:space="0"/>
              <w:right w:val="single" w:color="auto" w:sz="8" w:space="0"/>
            </w:tcBorders>
            <w:shd w:val="clear" w:color="auto" w:fill="auto"/>
            <w:vAlign w:val="bottom"/>
          </w:tcPr>
          <w:p>
            <w:pPr>
              <w:spacing w:line="239" w:lineRule="exact"/>
              <w:ind w:right="255"/>
              <w:jc w:val="right"/>
              <w:rPr>
                <w:rFonts w:ascii="宋体" w:hAnsi="宋体" w:eastAsia="宋体"/>
                <w:sz w:val="21"/>
              </w:rPr>
            </w:pPr>
            <w:r>
              <w:rPr>
                <w:rFonts w:ascii="宋体" w:hAnsi="宋体" w:eastAsia="宋体"/>
                <w:sz w:val="21"/>
              </w:rPr>
              <w:t>6</w:t>
            </w:r>
          </w:p>
        </w:tc>
        <w:tc>
          <w:tcPr>
            <w:tcW w:w="820" w:type="dxa"/>
            <w:tcBorders>
              <w:top w:val="single" w:color="auto" w:sz="8" w:space="0"/>
              <w:right w:val="single" w:color="auto" w:sz="8" w:space="0"/>
            </w:tcBorders>
            <w:shd w:val="clear" w:color="auto" w:fill="auto"/>
            <w:vAlign w:val="bottom"/>
          </w:tcPr>
          <w:p>
            <w:pPr>
              <w:spacing w:line="239" w:lineRule="exact"/>
              <w:ind w:right="275"/>
              <w:jc w:val="right"/>
              <w:rPr>
                <w:rFonts w:ascii="宋体" w:hAnsi="宋体" w:eastAsia="宋体"/>
                <w:sz w:val="21"/>
              </w:rPr>
            </w:pPr>
            <w:r>
              <w:rPr>
                <w:rFonts w:ascii="宋体" w:hAnsi="宋体" w:eastAsia="宋体"/>
                <w:sz w:val="21"/>
              </w:rPr>
              <w:t>7</w:t>
            </w:r>
          </w:p>
        </w:tc>
        <w:tc>
          <w:tcPr>
            <w:tcW w:w="800" w:type="dxa"/>
            <w:tcBorders>
              <w:top w:val="single" w:color="auto" w:sz="8" w:space="0"/>
              <w:right w:val="single" w:color="auto" w:sz="8" w:space="0"/>
            </w:tcBorders>
            <w:shd w:val="clear" w:color="auto" w:fill="auto"/>
            <w:vAlign w:val="bottom"/>
          </w:tcPr>
          <w:p>
            <w:pPr>
              <w:spacing w:line="239" w:lineRule="exact"/>
              <w:ind w:right="255"/>
              <w:jc w:val="right"/>
              <w:rPr>
                <w:rFonts w:ascii="宋体" w:hAnsi="宋体" w:eastAsia="宋体"/>
                <w:sz w:val="21"/>
              </w:rPr>
            </w:pPr>
            <w:r>
              <w:rPr>
                <w:rFonts w:ascii="宋体" w:hAnsi="宋体" w:eastAsia="宋体"/>
                <w:sz w:val="21"/>
              </w:rPr>
              <w:t>8</w:t>
            </w:r>
          </w:p>
        </w:tc>
        <w:tc>
          <w:tcPr>
            <w:tcW w:w="820" w:type="dxa"/>
            <w:tcBorders>
              <w:top w:val="single" w:color="auto" w:sz="8" w:space="0"/>
              <w:right w:val="single" w:color="auto" w:sz="8" w:space="0"/>
            </w:tcBorders>
            <w:shd w:val="clear" w:color="auto" w:fill="auto"/>
            <w:vAlign w:val="bottom"/>
          </w:tcPr>
          <w:p>
            <w:pPr>
              <w:spacing w:line="239" w:lineRule="exact"/>
              <w:ind w:right="275"/>
              <w:jc w:val="right"/>
              <w:rPr>
                <w:rFonts w:ascii="宋体" w:hAnsi="宋体" w:eastAsia="宋体"/>
                <w:sz w:val="21"/>
              </w:rPr>
            </w:pPr>
            <w:r>
              <w:rPr>
                <w:rFonts w:ascii="宋体" w:hAnsi="宋体" w:eastAsia="宋体"/>
                <w:sz w:val="21"/>
              </w:rPr>
              <w:t>9</w:t>
            </w:r>
          </w:p>
        </w:tc>
        <w:tc>
          <w:tcPr>
            <w:tcW w:w="800" w:type="dxa"/>
            <w:tcBorders>
              <w:top w:val="single" w:color="auto" w:sz="8" w:space="0"/>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3" w:hRule="atLeast"/>
        </w:trPr>
        <w:tc>
          <w:tcPr>
            <w:tcW w:w="84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2"/>
              </w:rPr>
            </w:pPr>
          </w:p>
        </w:tc>
        <w:tc>
          <w:tcPr>
            <w:tcW w:w="82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2"/>
              </w:rPr>
            </w:pPr>
          </w:p>
        </w:tc>
        <w:tc>
          <w:tcPr>
            <w:tcW w:w="8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2"/>
              </w:rPr>
            </w:pPr>
          </w:p>
        </w:tc>
        <w:tc>
          <w:tcPr>
            <w:tcW w:w="82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2"/>
              </w:rPr>
            </w:pPr>
          </w:p>
        </w:tc>
        <w:tc>
          <w:tcPr>
            <w:tcW w:w="8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2"/>
              </w:rPr>
            </w:pPr>
          </w:p>
        </w:tc>
        <w:tc>
          <w:tcPr>
            <w:tcW w:w="82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2"/>
              </w:rPr>
            </w:pPr>
          </w:p>
        </w:tc>
        <w:tc>
          <w:tcPr>
            <w:tcW w:w="82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2"/>
              </w:rPr>
            </w:pPr>
          </w:p>
        </w:tc>
        <w:tc>
          <w:tcPr>
            <w:tcW w:w="8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2"/>
              </w:rPr>
            </w:pPr>
          </w:p>
        </w:tc>
        <w:tc>
          <w:tcPr>
            <w:tcW w:w="82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2"/>
              </w:rPr>
            </w:pPr>
          </w:p>
        </w:tc>
        <w:tc>
          <w:tcPr>
            <w:tcW w:w="8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0" w:hRule="atLeast"/>
        </w:trPr>
        <w:tc>
          <w:tcPr>
            <w:tcW w:w="840" w:type="dxa"/>
            <w:tcBorders>
              <w:left w:val="single" w:color="auto" w:sz="8" w:space="0"/>
              <w:right w:val="single" w:color="auto" w:sz="8" w:space="0"/>
            </w:tcBorders>
            <w:shd w:val="clear" w:color="auto" w:fill="auto"/>
            <w:vAlign w:val="bottom"/>
          </w:tcPr>
          <w:p>
            <w:pPr>
              <w:spacing w:line="239" w:lineRule="exact"/>
              <w:ind w:left="360"/>
              <w:rPr>
                <w:rFonts w:ascii="宋体" w:hAnsi="宋体" w:eastAsia="宋体"/>
                <w:sz w:val="21"/>
              </w:rPr>
            </w:pPr>
            <w:r>
              <w:rPr>
                <w:rFonts w:ascii="宋体" w:hAnsi="宋体" w:eastAsia="宋体"/>
                <w:sz w:val="21"/>
              </w:rPr>
              <w:t>C</w:t>
            </w:r>
          </w:p>
        </w:tc>
        <w:tc>
          <w:tcPr>
            <w:tcW w:w="820" w:type="dxa"/>
            <w:tcBorders>
              <w:right w:val="single" w:color="auto" w:sz="8" w:space="0"/>
            </w:tcBorders>
            <w:shd w:val="clear" w:color="auto" w:fill="auto"/>
            <w:vAlign w:val="bottom"/>
          </w:tcPr>
          <w:p>
            <w:pPr>
              <w:spacing w:line="239" w:lineRule="exact"/>
              <w:ind w:left="340"/>
              <w:rPr>
                <w:rFonts w:ascii="宋体" w:hAnsi="宋体" w:eastAsia="宋体"/>
                <w:sz w:val="21"/>
              </w:rPr>
            </w:pPr>
            <w:r>
              <w:rPr>
                <w:rFonts w:ascii="宋体" w:hAnsi="宋体" w:eastAsia="宋体"/>
                <w:sz w:val="21"/>
              </w:rPr>
              <w:t>B</w:t>
            </w:r>
          </w:p>
        </w:tc>
        <w:tc>
          <w:tcPr>
            <w:tcW w:w="800" w:type="dxa"/>
            <w:tcBorders>
              <w:right w:val="single" w:color="auto" w:sz="8" w:space="0"/>
            </w:tcBorders>
            <w:shd w:val="clear" w:color="auto" w:fill="auto"/>
            <w:vAlign w:val="bottom"/>
          </w:tcPr>
          <w:p>
            <w:pPr>
              <w:spacing w:line="239" w:lineRule="exact"/>
              <w:ind w:left="320"/>
              <w:rPr>
                <w:rFonts w:ascii="宋体" w:hAnsi="宋体" w:eastAsia="宋体"/>
                <w:sz w:val="21"/>
              </w:rPr>
            </w:pPr>
            <w:r>
              <w:rPr>
                <w:rFonts w:ascii="宋体" w:hAnsi="宋体" w:eastAsia="宋体"/>
                <w:sz w:val="21"/>
              </w:rPr>
              <w:t>D</w:t>
            </w:r>
          </w:p>
        </w:tc>
        <w:tc>
          <w:tcPr>
            <w:tcW w:w="820" w:type="dxa"/>
            <w:tcBorders>
              <w:right w:val="single" w:color="auto" w:sz="8" w:space="0"/>
            </w:tcBorders>
            <w:shd w:val="clear" w:color="auto" w:fill="auto"/>
            <w:vAlign w:val="bottom"/>
          </w:tcPr>
          <w:p>
            <w:pPr>
              <w:spacing w:line="239" w:lineRule="exact"/>
              <w:ind w:left="340"/>
              <w:rPr>
                <w:rFonts w:ascii="宋体" w:hAnsi="宋体" w:eastAsia="宋体"/>
                <w:sz w:val="21"/>
              </w:rPr>
            </w:pPr>
            <w:r>
              <w:rPr>
                <w:rFonts w:ascii="宋体" w:hAnsi="宋体" w:eastAsia="宋体"/>
                <w:sz w:val="21"/>
              </w:rPr>
              <w:t>A</w:t>
            </w:r>
          </w:p>
        </w:tc>
        <w:tc>
          <w:tcPr>
            <w:tcW w:w="800" w:type="dxa"/>
            <w:tcBorders>
              <w:right w:val="single" w:color="auto" w:sz="8" w:space="0"/>
            </w:tcBorders>
            <w:shd w:val="clear" w:color="auto" w:fill="auto"/>
            <w:vAlign w:val="bottom"/>
          </w:tcPr>
          <w:p>
            <w:pPr>
              <w:spacing w:line="239" w:lineRule="exact"/>
              <w:jc w:val="center"/>
              <w:rPr>
                <w:rFonts w:ascii="宋体" w:hAnsi="宋体" w:eastAsia="宋体"/>
                <w:w w:val="94"/>
                <w:sz w:val="21"/>
              </w:rPr>
            </w:pPr>
            <w:r>
              <w:rPr>
                <w:rFonts w:ascii="宋体" w:hAnsi="宋体" w:eastAsia="宋体"/>
                <w:w w:val="94"/>
                <w:sz w:val="21"/>
              </w:rPr>
              <w:t>B</w:t>
            </w:r>
          </w:p>
        </w:tc>
        <w:tc>
          <w:tcPr>
            <w:tcW w:w="820" w:type="dxa"/>
            <w:tcBorders>
              <w:right w:val="single" w:color="auto" w:sz="8" w:space="0"/>
            </w:tcBorders>
            <w:shd w:val="clear" w:color="auto" w:fill="auto"/>
            <w:vAlign w:val="bottom"/>
          </w:tcPr>
          <w:p>
            <w:pPr>
              <w:spacing w:line="239" w:lineRule="exact"/>
              <w:ind w:left="340"/>
              <w:rPr>
                <w:rFonts w:ascii="宋体" w:hAnsi="宋体" w:eastAsia="宋体"/>
                <w:sz w:val="21"/>
              </w:rPr>
            </w:pPr>
            <w:r>
              <w:rPr>
                <w:rFonts w:ascii="宋体" w:hAnsi="宋体" w:eastAsia="宋体"/>
                <w:sz w:val="21"/>
              </w:rPr>
              <w:t>A</w:t>
            </w:r>
          </w:p>
        </w:tc>
        <w:tc>
          <w:tcPr>
            <w:tcW w:w="820" w:type="dxa"/>
            <w:tcBorders>
              <w:right w:val="single" w:color="auto" w:sz="8" w:space="0"/>
            </w:tcBorders>
            <w:shd w:val="clear" w:color="auto" w:fill="auto"/>
            <w:vAlign w:val="bottom"/>
          </w:tcPr>
          <w:p>
            <w:pPr>
              <w:spacing w:line="239" w:lineRule="exact"/>
              <w:ind w:left="340"/>
              <w:rPr>
                <w:rFonts w:ascii="宋体" w:hAnsi="宋体" w:eastAsia="宋体"/>
                <w:sz w:val="21"/>
              </w:rPr>
            </w:pPr>
            <w:r>
              <w:rPr>
                <w:rFonts w:ascii="宋体" w:hAnsi="宋体" w:eastAsia="宋体"/>
                <w:sz w:val="21"/>
              </w:rPr>
              <w:t>A</w:t>
            </w:r>
          </w:p>
        </w:tc>
        <w:tc>
          <w:tcPr>
            <w:tcW w:w="800" w:type="dxa"/>
            <w:tcBorders>
              <w:right w:val="single" w:color="auto" w:sz="8" w:space="0"/>
            </w:tcBorders>
            <w:shd w:val="clear" w:color="auto" w:fill="auto"/>
            <w:vAlign w:val="bottom"/>
          </w:tcPr>
          <w:p>
            <w:pPr>
              <w:spacing w:line="239" w:lineRule="exact"/>
              <w:ind w:left="320"/>
              <w:rPr>
                <w:rFonts w:ascii="宋体" w:hAnsi="宋体" w:eastAsia="宋体"/>
                <w:sz w:val="21"/>
              </w:rPr>
            </w:pPr>
            <w:r>
              <w:rPr>
                <w:rFonts w:ascii="宋体" w:hAnsi="宋体" w:eastAsia="宋体"/>
                <w:sz w:val="21"/>
              </w:rPr>
              <w:t>A</w:t>
            </w:r>
          </w:p>
        </w:tc>
        <w:tc>
          <w:tcPr>
            <w:tcW w:w="820" w:type="dxa"/>
            <w:tcBorders>
              <w:right w:val="single" w:color="auto" w:sz="8" w:space="0"/>
            </w:tcBorders>
            <w:shd w:val="clear" w:color="auto" w:fill="auto"/>
            <w:vAlign w:val="bottom"/>
          </w:tcPr>
          <w:p>
            <w:pPr>
              <w:spacing w:line="239" w:lineRule="exact"/>
              <w:ind w:left="340"/>
              <w:rPr>
                <w:rFonts w:ascii="宋体" w:hAnsi="宋体" w:eastAsia="宋体"/>
                <w:sz w:val="21"/>
              </w:rPr>
            </w:pPr>
            <w:r>
              <w:rPr>
                <w:rFonts w:ascii="宋体" w:hAnsi="宋体" w:eastAsia="宋体"/>
                <w:sz w:val="21"/>
              </w:rPr>
              <w:t>B</w:t>
            </w:r>
          </w:p>
        </w:tc>
        <w:tc>
          <w:tcPr>
            <w:tcW w:w="800" w:type="dxa"/>
            <w:tcBorders>
              <w:right w:val="single" w:color="auto" w:sz="8" w:space="0"/>
            </w:tcBorders>
            <w:shd w:val="clear" w:color="auto" w:fill="auto"/>
            <w:vAlign w:val="bottom"/>
          </w:tcPr>
          <w:p>
            <w:pPr>
              <w:spacing w:line="239" w:lineRule="exact"/>
              <w:jc w:val="center"/>
              <w:rPr>
                <w:rFonts w:ascii="宋体" w:hAnsi="宋体" w:eastAsia="宋体"/>
                <w:w w:val="94"/>
                <w:sz w:val="21"/>
              </w:rPr>
            </w:pPr>
            <w:r>
              <w:rPr>
                <w:rFonts w:ascii="宋体" w:hAnsi="宋体" w:eastAsia="宋体"/>
                <w:w w:val="94"/>
                <w:sz w:val="21"/>
              </w:rPr>
              <w:t>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60" w:hRule="atLeast"/>
        </w:trPr>
        <w:tc>
          <w:tcPr>
            <w:tcW w:w="84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3"/>
              </w:rPr>
            </w:pPr>
          </w:p>
        </w:tc>
        <w:tc>
          <w:tcPr>
            <w:tcW w:w="82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3"/>
              </w:rPr>
            </w:pPr>
          </w:p>
        </w:tc>
        <w:tc>
          <w:tcPr>
            <w:tcW w:w="8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3"/>
              </w:rPr>
            </w:pPr>
          </w:p>
        </w:tc>
        <w:tc>
          <w:tcPr>
            <w:tcW w:w="82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3"/>
              </w:rPr>
            </w:pPr>
          </w:p>
        </w:tc>
        <w:tc>
          <w:tcPr>
            <w:tcW w:w="8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3"/>
              </w:rPr>
            </w:pPr>
          </w:p>
        </w:tc>
        <w:tc>
          <w:tcPr>
            <w:tcW w:w="82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3"/>
              </w:rPr>
            </w:pPr>
          </w:p>
        </w:tc>
        <w:tc>
          <w:tcPr>
            <w:tcW w:w="82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3"/>
              </w:rPr>
            </w:pPr>
          </w:p>
        </w:tc>
        <w:tc>
          <w:tcPr>
            <w:tcW w:w="8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3"/>
              </w:rPr>
            </w:pPr>
          </w:p>
        </w:tc>
        <w:tc>
          <w:tcPr>
            <w:tcW w:w="82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3"/>
              </w:rPr>
            </w:pPr>
          </w:p>
        </w:tc>
        <w:tc>
          <w:tcPr>
            <w:tcW w:w="8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3"/>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2" w:hRule="atLeast"/>
        </w:trPr>
        <w:tc>
          <w:tcPr>
            <w:tcW w:w="840" w:type="dxa"/>
            <w:tcBorders>
              <w:left w:val="single" w:color="auto" w:sz="8" w:space="0"/>
              <w:right w:val="single" w:color="auto" w:sz="8" w:space="0"/>
            </w:tcBorders>
            <w:shd w:val="clear" w:color="auto" w:fill="auto"/>
            <w:vAlign w:val="bottom"/>
          </w:tcPr>
          <w:p>
            <w:pPr>
              <w:spacing w:line="239" w:lineRule="exact"/>
              <w:ind w:right="215"/>
              <w:jc w:val="right"/>
              <w:rPr>
                <w:rFonts w:ascii="宋体" w:hAnsi="宋体" w:eastAsia="宋体"/>
                <w:sz w:val="21"/>
              </w:rPr>
            </w:pPr>
            <w:r>
              <w:rPr>
                <w:rFonts w:ascii="宋体" w:hAnsi="宋体" w:eastAsia="宋体"/>
                <w:sz w:val="21"/>
              </w:rPr>
              <w:t>11</w:t>
            </w:r>
          </w:p>
        </w:tc>
        <w:tc>
          <w:tcPr>
            <w:tcW w:w="820" w:type="dxa"/>
            <w:tcBorders>
              <w:right w:val="single" w:color="auto" w:sz="8" w:space="0"/>
            </w:tcBorders>
            <w:shd w:val="clear" w:color="auto" w:fill="auto"/>
            <w:vAlign w:val="bottom"/>
          </w:tcPr>
          <w:p>
            <w:pPr>
              <w:spacing w:line="239" w:lineRule="exact"/>
              <w:ind w:right="215"/>
              <w:jc w:val="right"/>
              <w:rPr>
                <w:rFonts w:ascii="宋体" w:hAnsi="宋体" w:eastAsia="宋体"/>
                <w:sz w:val="21"/>
              </w:rPr>
            </w:pPr>
            <w:r>
              <w:rPr>
                <w:rFonts w:ascii="宋体" w:hAnsi="宋体" w:eastAsia="宋体"/>
                <w:sz w:val="21"/>
              </w:rPr>
              <w:t>12</w:t>
            </w:r>
          </w:p>
        </w:tc>
        <w:tc>
          <w:tcPr>
            <w:tcW w:w="800" w:type="dxa"/>
            <w:tcBorders>
              <w:right w:val="single" w:color="auto" w:sz="8" w:space="0"/>
            </w:tcBorders>
            <w:shd w:val="clear" w:color="auto" w:fill="auto"/>
            <w:vAlign w:val="bottom"/>
          </w:tcPr>
          <w:p>
            <w:pPr>
              <w:spacing w:line="239" w:lineRule="exact"/>
              <w:ind w:right="215"/>
              <w:jc w:val="right"/>
              <w:rPr>
                <w:rFonts w:ascii="宋体" w:hAnsi="宋体" w:eastAsia="宋体"/>
                <w:sz w:val="21"/>
              </w:rPr>
            </w:pPr>
            <w:r>
              <w:rPr>
                <w:rFonts w:ascii="宋体" w:hAnsi="宋体" w:eastAsia="宋体"/>
                <w:sz w:val="21"/>
              </w:rPr>
              <w:t>13</w:t>
            </w:r>
          </w:p>
        </w:tc>
        <w:tc>
          <w:tcPr>
            <w:tcW w:w="820" w:type="dxa"/>
            <w:tcBorders>
              <w:right w:val="single" w:color="auto" w:sz="8" w:space="0"/>
            </w:tcBorders>
            <w:shd w:val="clear" w:color="auto" w:fill="auto"/>
            <w:vAlign w:val="bottom"/>
          </w:tcPr>
          <w:p>
            <w:pPr>
              <w:spacing w:line="239" w:lineRule="exact"/>
              <w:ind w:right="215"/>
              <w:jc w:val="right"/>
              <w:rPr>
                <w:rFonts w:ascii="宋体" w:hAnsi="宋体" w:eastAsia="宋体"/>
                <w:sz w:val="21"/>
              </w:rPr>
            </w:pPr>
            <w:r>
              <w:rPr>
                <w:rFonts w:ascii="宋体" w:hAnsi="宋体" w:eastAsia="宋体"/>
                <w:sz w:val="21"/>
              </w:rPr>
              <w:t>14</w:t>
            </w:r>
          </w:p>
        </w:tc>
        <w:tc>
          <w:tcPr>
            <w:tcW w:w="80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15</w:t>
            </w:r>
          </w:p>
        </w:tc>
        <w:tc>
          <w:tcPr>
            <w:tcW w:w="820" w:type="dxa"/>
            <w:tcBorders>
              <w:right w:val="single" w:color="auto" w:sz="8" w:space="0"/>
            </w:tcBorders>
            <w:shd w:val="clear" w:color="auto" w:fill="auto"/>
            <w:vAlign w:val="bottom"/>
          </w:tcPr>
          <w:p>
            <w:pPr>
              <w:spacing w:line="239" w:lineRule="exact"/>
              <w:ind w:right="215"/>
              <w:jc w:val="right"/>
              <w:rPr>
                <w:rFonts w:ascii="宋体" w:hAnsi="宋体" w:eastAsia="宋体"/>
                <w:sz w:val="21"/>
              </w:rPr>
            </w:pPr>
            <w:r>
              <w:rPr>
                <w:rFonts w:ascii="宋体" w:hAnsi="宋体" w:eastAsia="宋体"/>
                <w:sz w:val="21"/>
              </w:rPr>
              <w:t>16</w:t>
            </w:r>
          </w:p>
        </w:tc>
        <w:tc>
          <w:tcPr>
            <w:tcW w:w="820" w:type="dxa"/>
            <w:tcBorders>
              <w:right w:val="single" w:color="auto" w:sz="8" w:space="0"/>
            </w:tcBorders>
            <w:shd w:val="clear" w:color="auto" w:fill="auto"/>
            <w:vAlign w:val="bottom"/>
          </w:tcPr>
          <w:p>
            <w:pPr>
              <w:spacing w:line="239" w:lineRule="exact"/>
              <w:ind w:right="215"/>
              <w:jc w:val="right"/>
              <w:rPr>
                <w:rFonts w:ascii="宋体" w:hAnsi="宋体" w:eastAsia="宋体"/>
                <w:sz w:val="21"/>
              </w:rPr>
            </w:pPr>
            <w:r>
              <w:rPr>
                <w:rFonts w:ascii="宋体" w:hAnsi="宋体" w:eastAsia="宋体"/>
                <w:sz w:val="21"/>
              </w:rPr>
              <w:t>17</w:t>
            </w:r>
          </w:p>
        </w:tc>
        <w:tc>
          <w:tcPr>
            <w:tcW w:w="800" w:type="dxa"/>
            <w:tcBorders>
              <w:right w:val="single" w:color="auto" w:sz="8" w:space="0"/>
            </w:tcBorders>
            <w:shd w:val="clear" w:color="auto" w:fill="auto"/>
            <w:vAlign w:val="bottom"/>
          </w:tcPr>
          <w:p>
            <w:pPr>
              <w:spacing w:line="239" w:lineRule="exact"/>
              <w:ind w:right="215"/>
              <w:jc w:val="right"/>
              <w:rPr>
                <w:rFonts w:ascii="宋体" w:hAnsi="宋体" w:eastAsia="宋体"/>
                <w:sz w:val="21"/>
              </w:rPr>
            </w:pPr>
            <w:r>
              <w:rPr>
                <w:rFonts w:ascii="宋体" w:hAnsi="宋体" w:eastAsia="宋体"/>
                <w:sz w:val="21"/>
              </w:rPr>
              <w:t>18</w:t>
            </w:r>
          </w:p>
        </w:tc>
        <w:tc>
          <w:tcPr>
            <w:tcW w:w="820" w:type="dxa"/>
            <w:tcBorders>
              <w:right w:val="single" w:color="auto" w:sz="8" w:space="0"/>
            </w:tcBorders>
            <w:shd w:val="clear" w:color="auto" w:fill="auto"/>
            <w:vAlign w:val="bottom"/>
          </w:tcPr>
          <w:p>
            <w:pPr>
              <w:spacing w:line="239" w:lineRule="exact"/>
              <w:ind w:right="215"/>
              <w:jc w:val="right"/>
              <w:rPr>
                <w:rFonts w:ascii="宋体" w:hAnsi="宋体" w:eastAsia="宋体"/>
                <w:sz w:val="21"/>
              </w:rPr>
            </w:pPr>
            <w:r>
              <w:rPr>
                <w:rFonts w:ascii="宋体" w:hAnsi="宋体" w:eastAsia="宋体"/>
                <w:sz w:val="21"/>
              </w:rPr>
              <w:t>19</w:t>
            </w:r>
          </w:p>
        </w:tc>
        <w:tc>
          <w:tcPr>
            <w:tcW w:w="80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42" w:hRule="atLeast"/>
        </w:trPr>
        <w:tc>
          <w:tcPr>
            <w:tcW w:w="84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2"/>
              </w:rPr>
            </w:pPr>
          </w:p>
        </w:tc>
        <w:tc>
          <w:tcPr>
            <w:tcW w:w="82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2"/>
              </w:rPr>
            </w:pPr>
          </w:p>
        </w:tc>
        <w:tc>
          <w:tcPr>
            <w:tcW w:w="8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2"/>
              </w:rPr>
            </w:pPr>
          </w:p>
        </w:tc>
        <w:tc>
          <w:tcPr>
            <w:tcW w:w="82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2"/>
              </w:rPr>
            </w:pPr>
          </w:p>
        </w:tc>
        <w:tc>
          <w:tcPr>
            <w:tcW w:w="8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2"/>
              </w:rPr>
            </w:pPr>
          </w:p>
        </w:tc>
        <w:tc>
          <w:tcPr>
            <w:tcW w:w="82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2"/>
              </w:rPr>
            </w:pPr>
          </w:p>
        </w:tc>
        <w:tc>
          <w:tcPr>
            <w:tcW w:w="82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2"/>
              </w:rPr>
            </w:pPr>
          </w:p>
        </w:tc>
        <w:tc>
          <w:tcPr>
            <w:tcW w:w="8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2"/>
              </w:rPr>
            </w:pPr>
          </w:p>
        </w:tc>
        <w:tc>
          <w:tcPr>
            <w:tcW w:w="82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2"/>
              </w:rPr>
            </w:pPr>
          </w:p>
        </w:tc>
        <w:tc>
          <w:tcPr>
            <w:tcW w:w="8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50" w:hRule="atLeast"/>
        </w:trPr>
        <w:tc>
          <w:tcPr>
            <w:tcW w:w="840" w:type="dxa"/>
            <w:tcBorders>
              <w:left w:val="single" w:color="auto" w:sz="8" w:space="0"/>
              <w:right w:val="single" w:color="auto" w:sz="8" w:space="0"/>
            </w:tcBorders>
            <w:shd w:val="clear" w:color="auto" w:fill="auto"/>
            <w:vAlign w:val="bottom"/>
          </w:tcPr>
          <w:p>
            <w:pPr>
              <w:spacing w:line="239" w:lineRule="exact"/>
              <w:ind w:left="360"/>
              <w:rPr>
                <w:rFonts w:ascii="宋体" w:hAnsi="宋体" w:eastAsia="宋体"/>
                <w:sz w:val="21"/>
              </w:rPr>
            </w:pPr>
            <w:r>
              <w:rPr>
                <w:rFonts w:ascii="宋体" w:hAnsi="宋体" w:eastAsia="宋体"/>
                <w:sz w:val="21"/>
              </w:rPr>
              <w:t>C</w:t>
            </w:r>
          </w:p>
        </w:tc>
        <w:tc>
          <w:tcPr>
            <w:tcW w:w="820" w:type="dxa"/>
            <w:tcBorders>
              <w:right w:val="single" w:color="auto" w:sz="8" w:space="0"/>
            </w:tcBorders>
            <w:shd w:val="clear" w:color="auto" w:fill="auto"/>
            <w:vAlign w:val="bottom"/>
          </w:tcPr>
          <w:p>
            <w:pPr>
              <w:spacing w:line="239" w:lineRule="exact"/>
              <w:ind w:left="340"/>
              <w:rPr>
                <w:rFonts w:ascii="宋体" w:hAnsi="宋体" w:eastAsia="宋体"/>
                <w:sz w:val="21"/>
              </w:rPr>
            </w:pPr>
            <w:r>
              <w:rPr>
                <w:rFonts w:ascii="宋体" w:hAnsi="宋体" w:eastAsia="宋体"/>
                <w:sz w:val="21"/>
              </w:rPr>
              <w:t>B</w:t>
            </w:r>
          </w:p>
        </w:tc>
        <w:tc>
          <w:tcPr>
            <w:tcW w:w="800" w:type="dxa"/>
            <w:tcBorders>
              <w:right w:val="single" w:color="auto" w:sz="8" w:space="0"/>
            </w:tcBorders>
            <w:shd w:val="clear" w:color="auto" w:fill="auto"/>
            <w:vAlign w:val="bottom"/>
          </w:tcPr>
          <w:p>
            <w:pPr>
              <w:spacing w:line="239" w:lineRule="exact"/>
              <w:ind w:left="320"/>
              <w:rPr>
                <w:rFonts w:ascii="宋体" w:hAnsi="宋体" w:eastAsia="宋体"/>
                <w:sz w:val="21"/>
              </w:rPr>
            </w:pPr>
            <w:r>
              <w:rPr>
                <w:rFonts w:ascii="宋体" w:hAnsi="宋体" w:eastAsia="宋体"/>
                <w:sz w:val="21"/>
              </w:rPr>
              <w:t>D</w:t>
            </w:r>
          </w:p>
        </w:tc>
        <w:tc>
          <w:tcPr>
            <w:tcW w:w="820" w:type="dxa"/>
            <w:tcBorders>
              <w:right w:val="single" w:color="auto" w:sz="8" w:space="0"/>
            </w:tcBorders>
            <w:shd w:val="clear" w:color="auto" w:fill="auto"/>
            <w:vAlign w:val="bottom"/>
          </w:tcPr>
          <w:p>
            <w:pPr>
              <w:spacing w:line="239" w:lineRule="exact"/>
              <w:ind w:left="340"/>
              <w:rPr>
                <w:rFonts w:ascii="宋体" w:hAnsi="宋体" w:eastAsia="宋体"/>
                <w:sz w:val="21"/>
              </w:rPr>
            </w:pPr>
            <w:r>
              <w:rPr>
                <w:rFonts w:ascii="宋体" w:hAnsi="宋体" w:eastAsia="宋体"/>
                <w:sz w:val="21"/>
              </w:rPr>
              <w:t>A</w:t>
            </w:r>
          </w:p>
        </w:tc>
        <w:tc>
          <w:tcPr>
            <w:tcW w:w="800" w:type="dxa"/>
            <w:tcBorders>
              <w:right w:val="single" w:color="auto" w:sz="8" w:space="0"/>
            </w:tcBorders>
            <w:shd w:val="clear" w:color="auto" w:fill="auto"/>
            <w:vAlign w:val="bottom"/>
          </w:tcPr>
          <w:p>
            <w:pPr>
              <w:spacing w:line="239" w:lineRule="exact"/>
              <w:jc w:val="center"/>
              <w:rPr>
                <w:rFonts w:ascii="宋体" w:hAnsi="宋体" w:eastAsia="宋体"/>
                <w:w w:val="94"/>
                <w:sz w:val="21"/>
              </w:rPr>
            </w:pPr>
            <w:r>
              <w:rPr>
                <w:rFonts w:ascii="宋体" w:hAnsi="宋体" w:eastAsia="宋体"/>
                <w:w w:val="94"/>
                <w:sz w:val="21"/>
              </w:rPr>
              <w:t>D</w:t>
            </w:r>
          </w:p>
        </w:tc>
        <w:tc>
          <w:tcPr>
            <w:tcW w:w="820" w:type="dxa"/>
            <w:tcBorders>
              <w:right w:val="single" w:color="auto" w:sz="8" w:space="0"/>
            </w:tcBorders>
            <w:shd w:val="clear" w:color="auto" w:fill="auto"/>
            <w:vAlign w:val="bottom"/>
          </w:tcPr>
          <w:p>
            <w:pPr>
              <w:spacing w:line="239" w:lineRule="exact"/>
              <w:ind w:left="340"/>
              <w:rPr>
                <w:rFonts w:ascii="宋体" w:hAnsi="宋体" w:eastAsia="宋体"/>
                <w:sz w:val="21"/>
              </w:rPr>
            </w:pPr>
            <w:r>
              <w:rPr>
                <w:rFonts w:ascii="宋体" w:hAnsi="宋体" w:eastAsia="宋体"/>
                <w:sz w:val="21"/>
              </w:rPr>
              <w:t>C</w:t>
            </w:r>
          </w:p>
        </w:tc>
        <w:tc>
          <w:tcPr>
            <w:tcW w:w="820" w:type="dxa"/>
            <w:tcBorders>
              <w:right w:val="single" w:color="auto" w:sz="8" w:space="0"/>
            </w:tcBorders>
            <w:shd w:val="clear" w:color="auto" w:fill="auto"/>
            <w:vAlign w:val="bottom"/>
          </w:tcPr>
          <w:p>
            <w:pPr>
              <w:spacing w:line="239" w:lineRule="exact"/>
              <w:ind w:left="340"/>
              <w:rPr>
                <w:rFonts w:ascii="宋体" w:hAnsi="宋体" w:eastAsia="宋体"/>
                <w:sz w:val="21"/>
              </w:rPr>
            </w:pPr>
            <w:r>
              <w:rPr>
                <w:rFonts w:ascii="宋体" w:hAnsi="宋体" w:eastAsia="宋体"/>
                <w:sz w:val="21"/>
              </w:rPr>
              <w:t>C</w:t>
            </w:r>
          </w:p>
        </w:tc>
        <w:tc>
          <w:tcPr>
            <w:tcW w:w="800" w:type="dxa"/>
            <w:tcBorders>
              <w:right w:val="single" w:color="auto" w:sz="8" w:space="0"/>
            </w:tcBorders>
            <w:shd w:val="clear" w:color="auto" w:fill="auto"/>
            <w:vAlign w:val="bottom"/>
          </w:tcPr>
          <w:p>
            <w:pPr>
              <w:spacing w:line="239" w:lineRule="exact"/>
              <w:ind w:left="320"/>
              <w:rPr>
                <w:rFonts w:ascii="宋体" w:hAnsi="宋体" w:eastAsia="宋体"/>
                <w:sz w:val="21"/>
              </w:rPr>
            </w:pPr>
            <w:r>
              <w:rPr>
                <w:rFonts w:ascii="宋体" w:hAnsi="宋体" w:eastAsia="宋体"/>
                <w:sz w:val="21"/>
              </w:rPr>
              <w:t>A</w:t>
            </w:r>
          </w:p>
        </w:tc>
        <w:tc>
          <w:tcPr>
            <w:tcW w:w="820" w:type="dxa"/>
            <w:tcBorders>
              <w:right w:val="single" w:color="auto" w:sz="8" w:space="0"/>
            </w:tcBorders>
            <w:shd w:val="clear" w:color="auto" w:fill="auto"/>
            <w:vAlign w:val="bottom"/>
          </w:tcPr>
          <w:p>
            <w:pPr>
              <w:spacing w:line="239" w:lineRule="exact"/>
              <w:ind w:left="340"/>
              <w:rPr>
                <w:rFonts w:ascii="宋体" w:hAnsi="宋体" w:eastAsia="宋体"/>
                <w:sz w:val="21"/>
              </w:rPr>
            </w:pPr>
            <w:r>
              <w:rPr>
                <w:rFonts w:ascii="宋体" w:hAnsi="宋体" w:eastAsia="宋体"/>
                <w:sz w:val="21"/>
              </w:rPr>
              <w:t>B</w:t>
            </w:r>
          </w:p>
        </w:tc>
        <w:tc>
          <w:tcPr>
            <w:tcW w:w="800" w:type="dxa"/>
            <w:tcBorders>
              <w:right w:val="single" w:color="auto" w:sz="8" w:space="0"/>
            </w:tcBorders>
            <w:shd w:val="clear" w:color="auto" w:fill="auto"/>
            <w:vAlign w:val="bottom"/>
          </w:tcPr>
          <w:p>
            <w:pPr>
              <w:spacing w:line="239" w:lineRule="exact"/>
              <w:jc w:val="center"/>
              <w:rPr>
                <w:rFonts w:ascii="宋体" w:hAnsi="宋体" w:eastAsia="宋体"/>
                <w:w w:val="94"/>
                <w:sz w:val="21"/>
              </w:rPr>
            </w:pPr>
            <w:r>
              <w:rPr>
                <w:rFonts w:ascii="宋体" w:hAnsi="宋体" w:eastAsia="宋体"/>
                <w:w w:val="94"/>
                <w:sz w:val="21"/>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75" w:hRule="atLeast"/>
        </w:trPr>
        <w:tc>
          <w:tcPr>
            <w:tcW w:w="84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5"/>
              </w:rPr>
            </w:pPr>
          </w:p>
        </w:tc>
        <w:tc>
          <w:tcPr>
            <w:tcW w:w="82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5"/>
              </w:rPr>
            </w:pPr>
          </w:p>
        </w:tc>
        <w:tc>
          <w:tcPr>
            <w:tcW w:w="8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5"/>
              </w:rPr>
            </w:pPr>
          </w:p>
        </w:tc>
        <w:tc>
          <w:tcPr>
            <w:tcW w:w="82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5"/>
              </w:rPr>
            </w:pPr>
          </w:p>
        </w:tc>
        <w:tc>
          <w:tcPr>
            <w:tcW w:w="8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5"/>
              </w:rPr>
            </w:pPr>
          </w:p>
        </w:tc>
        <w:tc>
          <w:tcPr>
            <w:tcW w:w="82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5"/>
              </w:rPr>
            </w:pPr>
          </w:p>
        </w:tc>
        <w:tc>
          <w:tcPr>
            <w:tcW w:w="82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5"/>
              </w:rPr>
            </w:pPr>
          </w:p>
        </w:tc>
        <w:tc>
          <w:tcPr>
            <w:tcW w:w="8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5"/>
              </w:rPr>
            </w:pPr>
          </w:p>
        </w:tc>
        <w:tc>
          <w:tcPr>
            <w:tcW w:w="82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5"/>
              </w:rPr>
            </w:pPr>
          </w:p>
        </w:tc>
        <w:tc>
          <w:tcPr>
            <w:tcW w:w="80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5"/>
              </w:rPr>
            </w:pPr>
          </w:p>
        </w:tc>
      </w:tr>
    </w:tbl>
    <w:p>
      <w:pPr>
        <w:spacing w:line="16" w:lineRule="exact"/>
        <w:rPr>
          <w:rFonts w:ascii="Times New Roman" w:hAnsi="Times New Roman" w:eastAsia="Times New Roman"/>
          <w:sz w:val="24"/>
        </w:rPr>
      </w:pPr>
    </w:p>
    <w:p>
      <w:pPr>
        <w:spacing w:line="287" w:lineRule="auto"/>
        <w:rPr>
          <w:rFonts w:ascii="宋体" w:hAnsi="宋体" w:eastAsia="宋体"/>
          <w:b/>
          <w:sz w:val="21"/>
        </w:rPr>
      </w:pPr>
      <w:r>
        <w:rPr>
          <w:rFonts w:ascii="宋体" w:hAnsi="宋体" w:eastAsia="宋体"/>
          <w:b/>
          <w:sz w:val="21"/>
        </w:rPr>
        <w:t xml:space="preserve">二、多项选择题（共 </w:t>
      </w:r>
      <w:r>
        <w:rPr>
          <w:rFonts w:ascii="Times New Roman" w:hAnsi="Times New Roman" w:eastAsia="Times New Roman"/>
          <w:b/>
          <w:sz w:val="21"/>
        </w:rPr>
        <w:t>10</w:t>
      </w:r>
      <w:r>
        <w:rPr>
          <w:rFonts w:ascii="宋体" w:hAnsi="宋体" w:eastAsia="宋体"/>
          <w:b/>
          <w:sz w:val="21"/>
        </w:rPr>
        <w:t xml:space="preserve"> 题，每题 </w:t>
      </w:r>
      <w:r>
        <w:rPr>
          <w:rFonts w:ascii="Times New Roman" w:hAnsi="Times New Roman" w:eastAsia="Times New Roman"/>
          <w:b/>
          <w:sz w:val="21"/>
        </w:rPr>
        <w:t>2</w:t>
      </w:r>
      <w:r>
        <w:rPr>
          <w:rFonts w:ascii="宋体" w:hAnsi="宋体" w:eastAsia="宋体"/>
          <w:b/>
          <w:sz w:val="21"/>
        </w:rPr>
        <w:t xml:space="preserve"> 分。每题的备选项中，有 </w:t>
      </w:r>
      <w:r>
        <w:rPr>
          <w:rFonts w:ascii="Times New Roman" w:hAnsi="Times New Roman" w:eastAsia="Times New Roman"/>
          <w:b/>
          <w:sz w:val="21"/>
        </w:rPr>
        <w:t>2</w:t>
      </w:r>
      <w:r>
        <w:rPr>
          <w:rFonts w:ascii="宋体" w:hAnsi="宋体" w:eastAsia="宋体"/>
          <w:b/>
          <w:sz w:val="21"/>
        </w:rPr>
        <w:t xml:space="preserve"> 个或 </w:t>
      </w:r>
      <w:r>
        <w:rPr>
          <w:rFonts w:ascii="Times New Roman" w:hAnsi="Times New Roman" w:eastAsia="Times New Roman"/>
          <w:b/>
          <w:sz w:val="21"/>
        </w:rPr>
        <w:t>21</w:t>
      </w:r>
      <w:r>
        <w:rPr>
          <w:rFonts w:ascii="宋体" w:hAnsi="宋体" w:eastAsia="宋体"/>
          <w:b/>
          <w:sz w:val="21"/>
        </w:rPr>
        <w:t xml:space="preserve"> 个以上符合题意，至少有 </w:t>
      </w:r>
      <w:r>
        <w:rPr>
          <w:rFonts w:ascii="Times New Roman" w:hAnsi="Times New Roman" w:eastAsia="Times New Roman"/>
          <w:b/>
          <w:sz w:val="21"/>
        </w:rPr>
        <w:t>1</w:t>
      </w:r>
      <w:r>
        <w:rPr>
          <w:rFonts w:ascii="宋体" w:hAnsi="宋体" w:eastAsia="宋体"/>
          <w:b/>
          <w:sz w:val="21"/>
        </w:rPr>
        <w:t xml:space="preserve"> 个错项。错选，本题不得分；少选，所选的每 </w:t>
      </w:r>
      <w:r>
        <w:rPr>
          <w:rFonts w:ascii="Times New Roman" w:hAnsi="Times New Roman" w:eastAsia="Times New Roman"/>
          <w:b/>
          <w:sz w:val="21"/>
        </w:rPr>
        <w:t>1</w:t>
      </w:r>
      <w:r>
        <w:rPr>
          <w:rFonts w:ascii="宋体" w:hAnsi="宋体" w:eastAsia="宋体"/>
          <w:b/>
          <w:sz w:val="21"/>
        </w:rPr>
        <w:t xml:space="preserve"> 个选项得 </w:t>
      </w:r>
      <w:r>
        <w:rPr>
          <w:rFonts w:ascii="Times New Roman" w:hAnsi="Times New Roman" w:eastAsia="Times New Roman"/>
          <w:b/>
          <w:sz w:val="21"/>
        </w:rPr>
        <w:t>0</w:t>
      </w:r>
      <w:r>
        <w:rPr>
          <w:rFonts w:ascii="宋体" w:hAnsi="宋体" w:eastAsia="宋体"/>
          <w:b/>
          <w:sz w:val="21"/>
        </w:rPr>
        <w:t>．</w:t>
      </w:r>
      <w:r>
        <w:rPr>
          <w:rFonts w:ascii="Times New Roman" w:hAnsi="Times New Roman" w:eastAsia="Times New Roman"/>
          <w:b/>
          <w:sz w:val="21"/>
        </w:rPr>
        <w:t>5</w:t>
      </w:r>
      <w:r>
        <w:rPr>
          <w:rFonts w:ascii="宋体" w:hAnsi="宋体" w:eastAsia="宋体"/>
          <w:b/>
          <w:sz w:val="21"/>
        </w:rPr>
        <w:t xml:space="preserve"> 分）</w:t>
      </w:r>
    </w:p>
    <w:tbl>
      <w:tblPr>
        <w:tblStyle w:val="3"/>
        <w:tblW w:w="8560" w:type="dxa"/>
        <w:tblInd w:w="5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80"/>
        <w:gridCol w:w="840"/>
        <w:gridCol w:w="860"/>
        <w:gridCol w:w="860"/>
        <w:gridCol w:w="840"/>
        <w:gridCol w:w="860"/>
        <w:gridCol w:w="860"/>
        <w:gridCol w:w="840"/>
        <w:gridCol w:w="860"/>
        <w:gridCol w:w="8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9" w:hRule="atLeast"/>
        </w:trPr>
        <w:tc>
          <w:tcPr>
            <w:tcW w:w="880" w:type="dxa"/>
            <w:tcBorders>
              <w:top w:val="single" w:color="auto" w:sz="8" w:space="0"/>
              <w:left w:val="single" w:color="auto" w:sz="8" w:space="0"/>
              <w:right w:val="single" w:color="auto" w:sz="8" w:space="0"/>
            </w:tcBorders>
            <w:shd w:val="clear" w:color="auto" w:fill="auto"/>
            <w:vAlign w:val="bottom"/>
          </w:tcPr>
          <w:p>
            <w:pPr>
              <w:spacing w:line="239" w:lineRule="exact"/>
              <w:ind w:right="235"/>
              <w:jc w:val="right"/>
              <w:rPr>
                <w:rFonts w:ascii="宋体" w:hAnsi="宋体" w:eastAsia="宋体"/>
                <w:sz w:val="21"/>
              </w:rPr>
            </w:pPr>
            <w:r>
              <w:rPr>
                <w:rFonts w:ascii="宋体" w:hAnsi="宋体" w:eastAsia="宋体"/>
                <w:sz w:val="21"/>
              </w:rPr>
              <w:t>21</w:t>
            </w:r>
          </w:p>
        </w:tc>
        <w:tc>
          <w:tcPr>
            <w:tcW w:w="840" w:type="dxa"/>
            <w:tcBorders>
              <w:top w:val="single" w:color="auto" w:sz="8" w:space="0"/>
              <w:right w:val="single" w:color="auto" w:sz="8" w:space="0"/>
            </w:tcBorders>
            <w:shd w:val="clear" w:color="auto" w:fill="auto"/>
            <w:vAlign w:val="bottom"/>
          </w:tcPr>
          <w:p>
            <w:pPr>
              <w:spacing w:line="239" w:lineRule="exact"/>
              <w:ind w:left="300"/>
              <w:rPr>
                <w:rFonts w:ascii="宋体" w:hAnsi="宋体" w:eastAsia="宋体"/>
                <w:sz w:val="21"/>
              </w:rPr>
            </w:pPr>
            <w:r>
              <w:rPr>
                <w:rFonts w:ascii="宋体" w:hAnsi="宋体" w:eastAsia="宋体"/>
                <w:sz w:val="21"/>
              </w:rPr>
              <w:t>22</w:t>
            </w:r>
          </w:p>
        </w:tc>
        <w:tc>
          <w:tcPr>
            <w:tcW w:w="860" w:type="dxa"/>
            <w:tcBorders>
              <w:top w:val="single" w:color="auto" w:sz="8" w:space="0"/>
              <w:right w:val="single" w:color="auto" w:sz="8" w:space="0"/>
            </w:tcBorders>
            <w:shd w:val="clear" w:color="auto" w:fill="auto"/>
            <w:vAlign w:val="bottom"/>
          </w:tcPr>
          <w:p>
            <w:pPr>
              <w:spacing w:line="239" w:lineRule="exact"/>
              <w:ind w:right="235"/>
              <w:jc w:val="right"/>
              <w:rPr>
                <w:rFonts w:ascii="宋体" w:hAnsi="宋体" w:eastAsia="宋体"/>
                <w:sz w:val="21"/>
              </w:rPr>
            </w:pPr>
            <w:r>
              <w:rPr>
                <w:rFonts w:ascii="宋体" w:hAnsi="宋体" w:eastAsia="宋体"/>
                <w:sz w:val="21"/>
              </w:rPr>
              <w:t>23</w:t>
            </w:r>
          </w:p>
        </w:tc>
        <w:tc>
          <w:tcPr>
            <w:tcW w:w="860" w:type="dxa"/>
            <w:tcBorders>
              <w:top w:val="single" w:color="auto" w:sz="8" w:space="0"/>
              <w:right w:val="single" w:color="auto" w:sz="8" w:space="0"/>
            </w:tcBorders>
            <w:shd w:val="clear" w:color="auto" w:fill="auto"/>
            <w:vAlign w:val="bottom"/>
          </w:tcPr>
          <w:p>
            <w:pPr>
              <w:spacing w:line="239" w:lineRule="exact"/>
              <w:ind w:right="235"/>
              <w:jc w:val="right"/>
              <w:rPr>
                <w:rFonts w:ascii="宋体" w:hAnsi="宋体" w:eastAsia="宋体"/>
                <w:sz w:val="21"/>
              </w:rPr>
            </w:pPr>
            <w:r>
              <w:rPr>
                <w:rFonts w:ascii="宋体" w:hAnsi="宋体" w:eastAsia="宋体"/>
                <w:sz w:val="21"/>
              </w:rPr>
              <w:t>24</w:t>
            </w:r>
          </w:p>
        </w:tc>
        <w:tc>
          <w:tcPr>
            <w:tcW w:w="840" w:type="dxa"/>
            <w:tcBorders>
              <w:top w:val="single" w:color="auto" w:sz="8" w:space="0"/>
              <w:right w:val="single" w:color="auto" w:sz="8" w:space="0"/>
            </w:tcBorders>
            <w:shd w:val="clear" w:color="auto" w:fill="auto"/>
            <w:vAlign w:val="bottom"/>
          </w:tcPr>
          <w:p>
            <w:pPr>
              <w:spacing w:line="239" w:lineRule="exact"/>
              <w:ind w:right="215"/>
              <w:jc w:val="right"/>
              <w:rPr>
                <w:rFonts w:ascii="宋体" w:hAnsi="宋体" w:eastAsia="宋体"/>
                <w:sz w:val="21"/>
              </w:rPr>
            </w:pPr>
            <w:r>
              <w:rPr>
                <w:rFonts w:ascii="宋体" w:hAnsi="宋体" w:eastAsia="宋体"/>
                <w:sz w:val="21"/>
              </w:rPr>
              <w:t>25</w:t>
            </w:r>
          </w:p>
        </w:tc>
        <w:tc>
          <w:tcPr>
            <w:tcW w:w="860" w:type="dxa"/>
            <w:tcBorders>
              <w:top w:val="single" w:color="auto" w:sz="8" w:space="0"/>
              <w:right w:val="single" w:color="auto" w:sz="8" w:space="0"/>
            </w:tcBorders>
            <w:shd w:val="clear" w:color="auto" w:fill="auto"/>
            <w:vAlign w:val="bottom"/>
          </w:tcPr>
          <w:p>
            <w:pPr>
              <w:spacing w:line="239" w:lineRule="exact"/>
              <w:ind w:right="235"/>
              <w:jc w:val="right"/>
              <w:rPr>
                <w:rFonts w:ascii="宋体" w:hAnsi="宋体" w:eastAsia="宋体"/>
                <w:sz w:val="21"/>
              </w:rPr>
            </w:pPr>
            <w:r>
              <w:rPr>
                <w:rFonts w:ascii="宋体" w:hAnsi="宋体" w:eastAsia="宋体"/>
                <w:sz w:val="21"/>
              </w:rPr>
              <w:t>26</w:t>
            </w:r>
          </w:p>
        </w:tc>
        <w:tc>
          <w:tcPr>
            <w:tcW w:w="860" w:type="dxa"/>
            <w:tcBorders>
              <w:top w:val="single" w:color="auto" w:sz="8" w:space="0"/>
              <w:right w:val="single" w:color="auto" w:sz="8" w:space="0"/>
            </w:tcBorders>
            <w:shd w:val="clear" w:color="auto" w:fill="auto"/>
            <w:vAlign w:val="bottom"/>
          </w:tcPr>
          <w:p>
            <w:pPr>
              <w:spacing w:line="239" w:lineRule="exact"/>
              <w:ind w:left="300"/>
              <w:rPr>
                <w:rFonts w:ascii="宋体" w:hAnsi="宋体" w:eastAsia="宋体"/>
                <w:sz w:val="21"/>
              </w:rPr>
            </w:pPr>
            <w:r>
              <w:rPr>
                <w:rFonts w:ascii="宋体" w:hAnsi="宋体" w:eastAsia="宋体"/>
                <w:sz w:val="21"/>
              </w:rPr>
              <w:t>27</w:t>
            </w:r>
          </w:p>
        </w:tc>
        <w:tc>
          <w:tcPr>
            <w:tcW w:w="840" w:type="dxa"/>
            <w:tcBorders>
              <w:top w:val="single" w:color="auto" w:sz="8" w:space="0"/>
              <w:right w:val="single" w:color="auto" w:sz="8" w:space="0"/>
            </w:tcBorders>
            <w:shd w:val="clear" w:color="auto" w:fill="auto"/>
            <w:vAlign w:val="bottom"/>
          </w:tcPr>
          <w:p>
            <w:pPr>
              <w:spacing w:line="239" w:lineRule="exact"/>
              <w:ind w:right="215"/>
              <w:jc w:val="right"/>
              <w:rPr>
                <w:rFonts w:ascii="宋体" w:hAnsi="宋体" w:eastAsia="宋体"/>
                <w:sz w:val="21"/>
              </w:rPr>
            </w:pPr>
            <w:r>
              <w:rPr>
                <w:rFonts w:ascii="宋体" w:hAnsi="宋体" w:eastAsia="宋体"/>
                <w:sz w:val="21"/>
              </w:rPr>
              <w:t>28</w:t>
            </w:r>
          </w:p>
        </w:tc>
        <w:tc>
          <w:tcPr>
            <w:tcW w:w="860" w:type="dxa"/>
            <w:tcBorders>
              <w:top w:val="single" w:color="auto" w:sz="8" w:space="0"/>
              <w:right w:val="single" w:color="auto" w:sz="8" w:space="0"/>
            </w:tcBorders>
            <w:shd w:val="clear" w:color="auto" w:fill="auto"/>
            <w:vAlign w:val="bottom"/>
          </w:tcPr>
          <w:p>
            <w:pPr>
              <w:spacing w:line="239" w:lineRule="exact"/>
              <w:ind w:right="235"/>
              <w:jc w:val="right"/>
              <w:rPr>
                <w:rFonts w:ascii="宋体" w:hAnsi="宋体" w:eastAsia="宋体"/>
                <w:sz w:val="21"/>
              </w:rPr>
            </w:pPr>
            <w:r>
              <w:rPr>
                <w:rFonts w:ascii="宋体" w:hAnsi="宋体" w:eastAsia="宋体"/>
                <w:sz w:val="21"/>
              </w:rPr>
              <w:t>29</w:t>
            </w:r>
          </w:p>
        </w:tc>
        <w:tc>
          <w:tcPr>
            <w:tcW w:w="860" w:type="dxa"/>
            <w:tcBorders>
              <w:top w:val="single" w:color="auto" w:sz="8" w:space="0"/>
              <w:right w:val="single" w:color="auto" w:sz="8" w:space="0"/>
            </w:tcBorders>
            <w:shd w:val="clear" w:color="auto" w:fill="auto"/>
            <w:vAlign w:val="bottom"/>
          </w:tcPr>
          <w:p>
            <w:pPr>
              <w:spacing w:line="239" w:lineRule="exact"/>
              <w:ind w:right="235"/>
              <w:jc w:val="right"/>
              <w:rPr>
                <w:rFonts w:ascii="宋体" w:hAnsi="宋体" w:eastAsia="宋体"/>
                <w:sz w:val="21"/>
              </w:rPr>
            </w:pPr>
            <w:r>
              <w:rPr>
                <w:rFonts w:ascii="宋体" w:hAnsi="宋体" w:eastAsia="宋体"/>
                <w:sz w:val="21"/>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3" w:hRule="atLeast"/>
        </w:trPr>
        <w:tc>
          <w:tcPr>
            <w:tcW w:w="88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5"/>
              </w:rPr>
            </w:pPr>
          </w:p>
        </w:tc>
        <w:tc>
          <w:tcPr>
            <w:tcW w:w="84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5"/>
              </w:rPr>
            </w:pPr>
          </w:p>
        </w:tc>
        <w:tc>
          <w:tcPr>
            <w:tcW w:w="8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5"/>
              </w:rPr>
            </w:pPr>
          </w:p>
        </w:tc>
        <w:tc>
          <w:tcPr>
            <w:tcW w:w="8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5"/>
              </w:rPr>
            </w:pPr>
          </w:p>
        </w:tc>
        <w:tc>
          <w:tcPr>
            <w:tcW w:w="84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5"/>
              </w:rPr>
            </w:pPr>
          </w:p>
        </w:tc>
        <w:tc>
          <w:tcPr>
            <w:tcW w:w="8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5"/>
              </w:rPr>
            </w:pPr>
          </w:p>
        </w:tc>
        <w:tc>
          <w:tcPr>
            <w:tcW w:w="8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5"/>
              </w:rPr>
            </w:pPr>
          </w:p>
        </w:tc>
        <w:tc>
          <w:tcPr>
            <w:tcW w:w="84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5"/>
              </w:rPr>
            </w:pPr>
          </w:p>
        </w:tc>
        <w:tc>
          <w:tcPr>
            <w:tcW w:w="8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5"/>
              </w:rPr>
            </w:pPr>
          </w:p>
        </w:tc>
        <w:tc>
          <w:tcPr>
            <w:tcW w:w="8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5"/>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49" w:hRule="atLeast"/>
        </w:trPr>
        <w:tc>
          <w:tcPr>
            <w:tcW w:w="880" w:type="dxa"/>
            <w:tcBorders>
              <w:left w:val="single" w:color="auto" w:sz="8" w:space="0"/>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BCE</w:t>
            </w:r>
          </w:p>
        </w:tc>
        <w:tc>
          <w:tcPr>
            <w:tcW w:w="840" w:type="dxa"/>
            <w:tcBorders>
              <w:right w:val="single" w:color="auto" w:sz="8" w:space="0"/>
            </w:tcBorders>
            <w:shd w:val="clear" w:color="auto" w:fill="auto"/>
            <w:vAlign w:val="bottom"/>
          </w:tcPr>
          <w:p>
            <w:pPr>
              <w:spacing w:line="239" w:lineRule="exact"/>
              <w:ind w:left="300"/>
              <w:rPr>
                <w:rFonts w:ascii="宋体" w:hAnsi="宋体" w:eastAsia="宋体"/>
                <w:sz w:val="21"/>
              </w:rPr>
            </w:pPr>
            <w:r>
              <w:rPr>
                <w:rFonts w:ascii="宋体" w:hAnsi="宋体" w:eastAsia="宋体"/>
                <w:sz w:val="21"/>
              </w:rPr>
              <w:t>AC</w:t>
            </w:r>
          </w:p>
        </w:tc>
        <w:tc>
          <w:tcPr>
            <w:tcW w:w="860" w:type="dxa"/>
            <w:tcBorders>
              <w:right w:val="single" w:color="auto" w:sz="8" w:space="0"/>
            </w:tcBorders>
            <w:shd w:val="clear" w:color="auto" w:fill="auto"/>
            <w:vAlign w:val="bottom"/>
          </w:tcPr>
          <w:p>
            <w:pPr>
              <w:spacing w:line="239" w:lineRule="exact"/>
              <w:jc w:val="center"/>
              <w:rPr>
                <w:rFonts w:ascii="宋体" w:hAnsi="宋体" w:eastAsia="宋体"/>
                <w:w w:val="99"/>
                <w:sz w:val="21"/>
              </w:rPr>
            </w:pPr>
            <w:r>
              <w:rPr>
                <w:rFonts w:ascii="宋体" w:hAnsi="宋体" w:eastAsia="宋体"/>
                <w:w w:val="99"/>
                <w:sz w:val="21"/>
              </w:rPr>
              <w:t>ABDE</w:t>
            </w:r>
          </w:p>
        </w:tc>
        <w:tc>
          <w:tcPr>
            <w:tcW w:w="860" w:type="dxa"/>
            <w:tcBorders>
              <w:right w:val="single" w:color="auto" w:sz="8" w:space="0"/>
            </w:tcBorders>
            <w:shd w:val="clear" w:color="auto" w:fill="auto"/>
            <w:vAlign w:val="bottom"/>
          </w:tcPr>
          <w:p>
            <w:pPr>
              <w:spacing w:line="239" w:lineRule="exact"/>
              <w:jc w:val="center"/>
              <w:rPr>
                <w:rFonts w:ascii="宋体" w:hAnsi="宋体" w:eastAsia="宋体"/>
                <w:w w:val="99"/>
                <w:sz w:val="21"/>
              </w:rPr>
            </w:pPr>
            <w:r>
              <w:rPr>
                <w:rFonts w:ascii="宋体" w:hAnsi="宋体" w:eastAsia="宋体"/>
                <w:w w:val="99"/>
                <w:sz w:val="21"/>
              </w:rPr>
              <w:t>ABDE</w:t>
            </w:r>
          </w:p>
        </w:tc>
        <w:tc>
          <w:tcPr>
            <w:tcW w:w="840" w:type="dxa"/>
            <w:tcBorders>
              <w:right w:val="single" w:color="auto" w:sz="8" w:space="0"/>
            </w:tcBorders>
            <w:shd w:val="clear" w:color="auto" w:fill="auto"/>
            <w:vAlign w:val="bottom"/>
          </w:tcPr>
          <w:p>
            <w:pPr>
              <w:spacing w:line="239" w:lineRule="exact"/>
              <w:jc w:val="center"/>
              <w:rPr>
                <w:rFonts w:ascii="宋体" w:hAnsi="宋体" w:eastAsia="宋体"/>
                <w:w w:val="99"/>
                <w:sz w:val="21"/>
              </w:rPr>
            </w:pPr>
            <w:r>
              <w:rPr>
                <w:rFonts w:ascii="宋体" w:hAnsi="宋体" w:eastAsia="宋体"/>
                <w:w w:val="99"/>
                <w:sz w:val="21"/>
              </w:rPr>
              <w:t>ABCD</w:t>
            </w:r>
          </w:p>
        </w:tc>
        <w:tc>
          <w:tcPr>
            <w:tcW w:w="860" w:type="dxa"/>
            <w:tcBorders>
              <w:right w:val="single" w:color="auto" w:sz="8" w:space="0"/>
            </w:tcBorders>
            <w:shd w:val="clear" w:color="auto" w:fill="auto"/>
            <w:vAlign w:val="bottom"/>
          </w:tcPr>
          <w:p>
            <w:pPr>
              <w:spacing w:line="239" w:lineRule="exact"/>
              <w:jc w:val="center"/>
              <w:rPr>
                <w:rFonts w:ascii="宋体" w:hAnsi="宋体" w:eastAsia="宋体"/>
                <w:sz w:val="21"/>
              </w:rPr>
            </w:pPr>
            <w:r>
              <w:rPr>
                <w:rFonts w:ascii="宋体" w:hAnsi="宋体" w:eastAsia="宋体"/>
                <w:sz w:val="21"/>
              </w:rPr>
              <w:t>ABCE</w:t>
            </w:r>
          </w:p>
        </w:tc>
        <w:tc>
          <w:tcPr>
            <w:tcW w:w="860" w:type="dxa"/>
            <w:tcBorders>
              <w:right w:val="single" w:color="auto" w:sz="8" w:space="0"/>
            </w:tcBorders>
            <w:shd w:val="clear" w:color="auto" w:fill="auto"/>
            <w:vAlign w:val="bottom"/>
          </w:tcPr>
          <w:p>
            <w:pPr>
              <w:spacing w:line="239" w:lineRule="exact"/>
              <w:ind w:left="300"/>
              <w:rPr>
                <w:rFonts w:ascii="宋体" w:hAnsi="宋体" w:eastAsia="宋体"/>
                <w:sz w:val="21"/>
              </w:rPr>
            </w:pPr>
            <w:r>
              <w:rPr>
                <w:rFonts w:ascii="宋体" w:hAnsi="宋体" w:eastAsia="宋体"/>
                <w:sz w:val="21"/>
              </w:rPr>
              <w:t>BC</w:t>
            </w:r>
          </w:p>
        </w:tc>
        <w:tc>
          <w:tcPr>
            <w:tcW w:w="840" w:type="dxa"/>
            <w:tcBorders>
              <w:right w:val="single" w:color="auto" w:sz="8" w:space="0"/>
            </w:tcBorders>
            <w:shd w:val="clear" w:color="auto" w:fill="auto"/>
            <w:vAlign w:val="bottom"/>
          </w:tcPr>
          <w:p>
            <w:pPr>
              <w:spacing w:line="239" w:lineRule="exact"/>
              <w:jc w:val="center"/>
              <w:rPr>
                <w:rFonts w:ascii="宋体" w:hAnsi="宋体" w:eastAsia="宋体"/>
                <w:w w:val="99"/>
                <w:sz w:val="21"/>
              </w:rPr>
            </w:pPr>
            <w:r>
              <w:rPr>
                <w:rFonts w:ascii="宋体" w:hAnsi="宋体" w:eastAsia="宋体"/>
                <w:w w:val="99"/>
                <w:sz w:val="21"/>
              </w:rPr>
              <w:t>ABDE</w:t>
            </w:r>
          </w:p>
        </w:tc>
        <w:tc>
          <w:tcPr>
            <w:tcW w:w="860" w:type="dxa"/>
            <w:tcBorders>
              <w:right w:val="single" w:color="auto" w:sz="8" w:space="0"/>
            </w:tcBorders>
            <w:shd w:val="clear" w:color="auto" w:fill="auto"/>
            <w:vAlign w:val="bottom"/>
          </w:tcPr>
          <w:p>
            <w:pPr>
              <w:spacing w:line="239" w:lineRule="exact"/>
              <w:jc w:val="center"/>
              <w:rPr>
                <w:rFonts w:ascii="宋体" w:hAnsi="宋体" w:eastAsia="宋体"/>
                <w:w w:val="99"/>
                <w:sz w:val="21"/>
              </w:rPr>
            </w:pPr>
            <w:r>
              <w:rPr>
                <w:rFonts w:ascii="宋体" w:hAnsi="宋体" w:eastAsia="宋体"/>
                <w:w w:val="99"/>
                <w:sz w:val="21"/>
              </w:rPr>
              <w:t>ABDE</w:t>
            </w:r>
          </w:p>
        </w:tc>
        <w:tc>
          <w:tcPr>
            <w:tcW w:w="860" w:type="dxa"/>
            <w:tcBorders>
              <w:right w:val="single" w:color="auto" w:sz="8" w:space="0"/>
            </w:tcBorders>
            <w:shd w:val="clear" w:color="auto" w:fill="auto"/>
            <w:vAlign w:val="bottom"/>
          </w:tcPr>
          <w:p>
            <w:pPr>
              <w:spacing w:line="239" w:lineRule="exact"/>
              <w:jc w:val="center"/>
              <w:rPr>
                <w:rFonts w:ascii="宋体" w:hAnsi="宋体" w:eastAsia="宋体"/>
                <w:w w:val="99"/>
                <w:sz w:val="21"/>
              </w:rPr>
            </w:pPr>
            <w:r>
              <w:rPr>
                <w:rFonts w:ascii="宋体" w:hAnsi="宋体" w:eastAsia="宋体"/>
                <w:w w:val="99"/>
                <w:sz w:val="21"/>
              </w:rPr>
              <w:t>ACDE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5" w:hRule="atLeast"/>
        </w:trPr>
        <w:tc>
          <w:tcPr>
            <w:tcW w:w="880" w:type="dxa"/>
            <w:tcBorders>
              <w:left w:val="single" w:color="auto" w:sz="8" w:space="0"/>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6"/>
              </w:rPr>
            </w:pPr>
          </w:p>
        </w:tc>
        <w:tc>
          <w:tcPr>
            <w:tcW w:w="84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6"/>
              </w:rPr>
            </w:pPr>
          </w:p>
        </w:tc>
        <w:tc>
          <w:tcPr>
            <w:tcW w:w="8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6"/>
              </w:rPr>
            </w:pPr>
          </w:p>
        </w:tc>
        <w:tc>
          <w:tcPr>
            <w:tcW w:w="8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6"/>
              </w:rPr>
            </w:pPr>
          </w:p>
        </w:tc>
        <w:tc>
          <w:tcPr>
            <w:tcW w:w="84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6"/>
              </w:rPr>
            </w:pPr>
          </w:p>
        </w:tc>
        <w:tc>
          <w:tcPr>
            <w:tcW w:w="8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6"/>
              </w:rPr>
            </w:pPr>
          </w:p>
        </w:tc>
        <w:tc>
          <w:tcPr>
            <w:tcW w:w="8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6"/>
              </w:rPr>
            </w:pPr>
          </w:p>
        </w:tc>
        <w:tc>
          <w:tcPr>
            <w:tcW w:w="84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6"/>
              </w:rPr>
            </w:pPr>
          </w:p>
        </w:tc>
        <w:tc>
          <w:tcPr>
            <w:tcW w:w="8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6"/>
              </w:rPr>
            </w:pPr>
          </w:p>
        </w:tc>
        <w:tc>
          <w:tcPr>
            <w:tcW w:w="860" w:type="dxa"/>
            <w:tcBorders>
              <w:bottom w:val="single" w:color="auto" w:sz="8" w:space="0"/>
              <w:right w:val="single" w:color="auto" w:sz="8" w:space="0"/>
            </w:tcBorders>
            <w:shd w:val="clear" w:color="auto" w:fill="auto"/>
            <w:vAlign w:val="bottom"/>
          </w:tcPr>
          <w:p>
            <w:pPr>
              <w:spacing w:line="0" w:lineRule="atLeast"/>
              <w:rPr>
                <w:rFonts w:ascii="Times New Roman" w:hAnsi="Times New Roman" w:eastAsia="Times New Roman"/>
                <w:sz w:val="16"/>
              </w:rPr>
            </w:pPr>
          </w:p>
        </w:tc>
      </w:tr>
    </w:tbl>
    <w:p>
      <w:pPr>
        <w:spacing w:line="15" w:lineRule="exact"/>
        <w:rPr>
          <w:rFonts w:ascii="Times New Roman" w:hAnsi="Times New Roman" w:eastAsia="Times New Roman"/>
          <w:sz w:val="24"/>
        </w:rPr>
      </w:pPr>
    </w:p>
    <w:p>
      <w:pPr>
        <w:spacing w:line="0" w:lineRule="atLeast"/>
        <w:rPr>
          <w:rFonts w:ascii="宋体" w:hAnsi="宋体" w:eastAsia="宋体"/>
          <w:b/>
          <w:sz w:val="21"/>
        </w:rPr>
      </w:pPr>
      <w:r>
        <w:rPr>
          <w:rFonts w:ascii="宋体" w:hAnsi="宋体" w:eastAsia="宋体"/>
          <w:b/>
          <w:sz w:val="21"/>
        </w:rPr>
        <w:t xml:space="preserve">三、案例分析题（共 </w:t>
      </w:r>
      <w:r>
        <w:rPr>
          <w:rFonts w:ascii="Times New Roman" w:hAnsi="Times New Roman" w:eastAsia="Times New Roman"/>
          <w:b/>
          <w:sz w:val="21"/>
        </w:rPr>
        <w:t>4</w:t>
      </w:r>
      <w:r>
        <w:rPr>
          <w:rFonts w:ascii="宋体" w:hAnsi="宋体" w:eastAsia="宋体"/>
          <w:b/>
          <w:sz w:val="21"/>
        </w:rPr>
        <w:t xml:space="preserve"> 题，每题 </w:t>
      </w:r>
      <w:r>
        <w:rPr>
          <w:rFonts w:ascii="Times New Roman" w:hAnsi="Times New Roman" w:eastAsia="Times New Roman"/>
          <w:b/>
          <w:sz w:val="21"/>
        </w:rPr>
        <w:t>20</w:t>
      </w:r>
      <w:r>
        <w:rPr>
          <w:rFonts w:ascii="宋体" w:hAnsi="宋体" w:eastAsia="宋体"/>
          <w:b/>
          <w:sz w:val="21"/>
        </w:rPr>
        <w:t xml:space="preserve"> 分）</w:t>
      </w:r>
    </w:p>
    <w:p>
      <w:pPr>
        <w:spacing w:line="63" w:lineRule="exact"/>
        <w:rPr>
          <w:rFonts w:ascii="Times New Roman" w:hAnsi="Times New Roman" w:eastAsia="Times New Roman"/>
          <w:sz w:val="24"/>
        </w:rPr>
      </w:pPr>
    </w:p>
    <w:p>
      <w:pPr>
        <w:spacing w:line="0" w:lineRule="atLeast"/>
        <w:ind w:left="4500"/>
        <w:rPr>
          <w:rFonts w:ascii="宋体" w:hAnsi="宋体" w:eastAsia="宋体"/>
          <w:b/>
          <w:sz w:val="21"/>
        </w:rPr>
      </w:pPr>
      <w:r>
        <w:rPr>
          <w:rFonts w:ascii="宋体" w:hAnsi="宋体" w:eastAsia="宋体"/>
          <w:b/>
          <w:sz w:val="21"/>
        </w:rPr>
        <w:t>（一）</w:t>
      </w:r>
    </w:p>
    <w:p>
      <w:pPr>
        <w:spacing w:line="101" w:lineRule="exact"/>
        <w:rPr>
          <w:rFonts w:ascii="Times New Roman" w:hAnsi="Times New Roman" w:eastAsia="Times New Roman"/>
          <w:sz w:val="24"/>
        </w:rPr>
      </w:pPr>
    </w:p>
    <w:p>
      <w:pPr>
        <w:spacing w:line="298" w:lineRule="auto"/>
        <w:ind w:right="120" w:firstLine="422"/>
        <w:jc w:val="both"/>
        <w:rPr>
          <w:rFonts w:ascii="宋体" w:hAnsi="宋体" w:eastAsia="宋体"/>
          <w:sz w:val="21"/>
        </w:rPr>
      </w:pPr>
      <w:r>
        <w:rPr>
          <w:rFonts w:ascii="宋体" w:hAnsi="宋体" w:eastAsia="宋体"/>
          <w:sz w:val="21"/>
        </w:rPr>
        <w:t>(1)因为未提前办理有关手续，私自移动护栏占路违反了占用或挖掘城市道路管理如下规定：未按照批准的位置、面积、期限占用或挖掘城市道路或者需要移动位置、扩大面积、延长时间，未提前办理变更手续的，由行政主管部门责令限期改正，可以处2万元以下的罚款。</w:t>
      </w:r>
    </w:p>
    <w:p>
      <w:pPr>
        <w:spacing w:line="44" w:lineRule="exact"/>
        <w:rPr>
          <w:rFonts w:ascii="Times New Roman" w:hAnsi="Times New Roman" w:eastAsia="Times New Roman"/>
          <w:sz w:val="24"/>
        </w:rPr>
      </w:pPr>
    </w:p>
    <w:p>
      <w:pPr>
        <w:spacing w:line="284" w:lineRule="auto"/>
        <w:ind w:right="220" w:firstLine="422"/>
        <w:rPr>
          <w:rFonts w:ascii="宋体" w:hAnsi="宋体" w:eastAsia="宋体"/>
          <w:sz w:val="21"/>
        </w:rPr>
      </w:pPr>
      <w:r>
        <w:rPr>
          <w:rFonts w:ascii="宋体" w:hAnsi="宋体" w:eastAsia="宋体"/>
          <w:sz w:val="21"/>
        </w:rPr>
        <w:t>(2)不妥当。验槽应由建设方邀请设计勘察等方参加，不能只约请监理工程师。正确做法：当槽底地基土质局部遇到松软地基、流沙、溶洞、墓穴等，应由设计单位提出处理</w:t>
      </w:r>
    </w:p>
    <w:p>
      <w:pPr>
        <w:spacing w:line="40" w:lineRule="exact"/>
        <w:rPr>
          <w:rFonts w:ascii="Times New Roman" w:hAnsi="Times New Roman" w:eastAsia="Times New Roman"/>
          <w:sz w:val="24"/>
        </w:rPr>
      </w:pPr>
    </w:p>
    <w:p>
      <w:pPr>
        <w:spacing w:line="0" w:lineRule="atLeast"/>
        <w:ind w:left="420"/>
        <w:rPr>
          <w:rFonts w:ascii="宋体" w:hAnsi="宋体" w:eastAsia="宋体"/>
        </w:rPr>
      </w:pPr>
      <w:r>
        <w:rPr>
          <w:rFonts w:ascii="宋体" w:hAnsi="宋体" w:eastAsia="宋体"/>
        </w:rPr>
        <w:t>(3)按规范规定：连接坡口处及两侧10mm范围应清除油污、锈、毛刺等杂物，清理合格后应及时施焊。</w:t>
      </w:r>
    </w:p>
    <w:p>
      <w:pPr>
        <w:spacing w:line="101" w:lineRule="exact"/>
        <w:rPr>
          <w:rFonts w:ascii="Times New Roman" w:hAnsi="Times New Roman" w:eastAsia="Times New Roman"/>
          <w:sz w:val="24"/>
        </w:rPr>
      </w:pPr>
    </w:p>
    <w:p>
      <w:pPr>
        <w:spacing w:line="303" w:lineRule="auto"/>
        <w:ind w:right="120" w:firstLine="422"/>
        <w:rPr>
          <w:rFonts w:ascii="宋体" w:hAnsi="宋体" w:eastAsia="宋体"/>
          <w:sz w:val="21"/>
        </w:rPr>
      </w:pPr>
      <w:r>
        <w:rPr>
          <w:rFonts w:ascii="宋体" w:hAnsi="宋体" w:eastAsia="宋体"/>
          <w:sz w:val="21"/>
        </w:rPr>
        <w:t>(4)不正确。规范规定直径大于900mm的柔性管道钢管的竖向变形率不能超过管径的2%，背景资料中DN1200钢管的竖向变形达50mm，超出允许变形值(1200 X 2%=24mm)；显然施工质量达不到合格标准。分析原因主要有：首先是管道内支撑间距过大，不能满足吊运要求；其次是管道腋角回填压实度不合格，钢管两侧压实度必须不小于95%。</w:t>
      </w:r>
    </w:p>
    <w:p>
      <w:pPr>
        <w:spacing w:line="10" w:lineRule="exact"/>
        <w:rPr>
          <w:rFonts w:ascii="Times New Roman" w:hAnsi="Times New Roman" w:eastAsia="Times New Roman"/>
          <w:sz w:val="24"/>
        </w:rPr>
      </w:pPr>
    </w:p>
    <w:p>
      <w:pPr>
        <w:spacing w:line="239" w:lineRule="auto"/>
        <w:ind w:left="4500"/>
        <w:rPr>
          <w:rFonts w:ascii="宋体" w:hAnsi="宋体" w:eastAsia="宋体"/>
          <w:b/>
          <w:sz w:val="21"/>
        </w:rPr>
      </w:pPr>
      <w:r>
        <w:rPr>
          <w:rFonts w:ascii="宋体" w:hAnsi="宋体" w:eastAsia="宋体"/>
          <w:b/>
          <w:sz w:val="21"/>
        </w:rPr>
        <w:t>（二）</w:t>
      </w:r>
    </w:p>
    <w:p>
      <w:pPr>
        <w:spacing w:line="73" w:lineRule="exact"/>
        <w:rPr>
          <w:rFonts w:ascii="Times New Roman" w:hAnsi="Times New Roman" w:eastAsia="Times New Roman"/>
          <w:sz w:val="24"/>
        </w:rPr>
      </w:pPr>
    </w:p>
    <w:p>
      <w:pPr>
        <w:spacing w:line="239" w:lineRule="auto"/>
        <w:ind w:left="420"/>
        <w:rPr>
          <w:rFonts w:ascii="宋体" w:hAnsi="宋体" w:eastAsia="宋体"/>
          <w:sz w:val="21"/>
        </w:rPr>
      </w:pPr>
      <w:r>
        <w:rPr>
          <w:rFonts w:ascii="宋体" w:hAnsi="宋体" w:eastAsia="宋体"/>
          <w:sz w:val="21"/>
        </w:rPr>
        <w:t>【背景资料】</w:t>
      </w:r>
    </w:p>
    <w:p>
      <w:pPr>
        <w:spacing w:line="102" w:lineRule="exact"/>
        <w:rPr>
          <w:rFonts w:ascii="Times New Roman" w:hAnsi="Times New Roman" w:eastAsia="Times New Roman"/>
          <w:sz w:val="24"/>
        </w:rPr>
      </w:pPr>
    </w:p>
    <w:p>
      <w:pPr>
        <w:spacing w:line="284" w:lineRule="auto"/>
        <w:ind w:right="120"/>
        <w:rPr>
          <w:rFonts w:ascii="宋体" w:hAnsi="宋体" w:eastAsia="宋体"/>
          <w:sz w:val="21"/>
        </w:rPr>
      </w:pPr>
      <w:r>
        <w:rPr>
          <w:rFonts w:ascii="宋体" w:hAnsi="宋体" w:eastAsia="宋体"/>
          <w:sz w:val="21"/>
        </w:rPr>
        <w:t>(1)A道桥集团公司与发包方签订的是总承包施工合同，因此排水、燃气专业分包方应与A 道桥集团公司签订分包合同。</w:t>
      </w:r>
    </w:p>
    <w:p>
      <w:pPr>
        <w:spacing w:line="29" w:lineRule="exact"/>
        <w:rPr>
          <w:rFonts w:ascii="Times New Roman" w:hAnsi="Times New Roman" w:eastAsia="Times New Roman"/>
          <w:sz w:val="24"/>
        </w:rPr>
      </w:pPr>
    </w:p>
    <w:p>
      <w:pPr>
        <w:spacing w:line="239" w:lineRule="auto"/>
        <w:rPr>
          <w:rFonts w:ascii="宋体" w:hAnsi="宋体" w:eastAsia="宋体"/>
          <w:sz w:val="21"/>
        </w:rPr>
      </w:pPr>
      <w:r>
        <w:rPr>
          <w:rFonts w:ascii="宋体" w:hAnsi="宋体" w:eastAsia="宋体"/>
          <w:sz w:val="21"/>
        </w:rPr>
        <w:t>(2)分段导行应采取保证措施主要有：</w:t>
      </w:r>
    </w:p>
    <w:p>
      <w:pPr>
        <w:spacing w:line="102" w:lineRule="exact"/>
        <w:rPr>
          <w:rFonts w:ascii="Times New Roman" w:hAnsi="Times New Roman" w:eastAsia="Times New Roman"/>
          <w:sz w:val="24"/>
        </w:rPr>
      </w:pPr>
    </w:p>
    <w:p>
      <w:pPr>
        <w:spacing w:line="284" w:lineRule="auto"/>
        <w:ind w:right="120" w:firstLine="422"/>
        <w:rPr>
          <w:rFonts w:ascii="宋体" w:hAnsi="宋体" w:eastAsia="宋体"/>
          <w:sz w:val="21"/>
        </w:rPr>
      </w:pPr>
      <w:r>
        <w:rPr>
          <w:rFonts w:ascii="宋体" w:hAnsi="宋体" w:eastAsia="宋体"/>
          <w:sz w:val="21"/>
        </w:rPr>
        <w:t>1)施工现场按照施工方案，在主要道路交通路口设专职交通疏导员，积极协助交通民警搞好施工和社会交通的疏导工作；减少由于施工造成的交通堵塞现象。</w:t>
      </w:r>
    </w:p>
    <w:p>
      <w:pPr>
        <w:spacing w:line="57" w:lineRule="exact"/>
        <w:rPr>
          <w:rFonts w:ascii="Times New Roman" w:hAnsi="Times New Roman" w:eastAsia="Times New Roman"/>
          <w:sz w:val="24"/>
        </w:rPr>
      </w:pPr>
    </w:p>
    <w:p>
      <w:pPr>
        <w:spacing w:line="284" w:lineRule="auto"/>
        <w:ind w:right="120" w:firstLine="422"/>
        <w:rPr>
          <w:rFonts w:ascii="宋体" w:hAnsi="宋体" w:eastAsia="宋体"/>
          <w:sz w:val="21"/>
        </w:rPr>
      </w:pPr>
      <w:r>
        <w:rPr>
          <w:rFonts w:ascii="宋体" w:hAnsi="宋体" w:eastAsia="宋体"/>
          <w:sz w:val="21"/>
        </w:rPr>
        <w:t>2)沿街居民出入口要设置足够的照明装置，必要处搭设便桥，为保证居民出行和夜间施工创造必要的条件。</w:t>
      </w:r>
    </w:p>
    <w:p>
      <w:pPr>
        <w:spacing w:line="29" w:lineRule="exact"/>
        <w:rPr>
          <w:rFonts w:ascii="Times New Roman" w:hAnsi="Times New Roman" w:eastAsia="Times New Roman"/>
          <w:sz w:val="24"/>
        </w:rPr>
      </w:pPr>
    </w:p>
    <w:p>
      <w:pPr>
        <w:spacing w:line="0" w:lineRule="atLeast"/>
        <w:rPr>
          <w:rFonts w:ascii="宋体" w:hAnsi="宋体" w:eastAsia="宋体"/>
          <w:sz w:val="21"/>
        </w:rPr>
      </w:pPr>
      <w:r>
        <w:rPr>
          <w:rFonts w:ascii="宋体" w:hAnsi="宋体" w:eastAsia="宋体"/>
          <w:sz w:val="21"/>
        </w:rPr>
        <w:t>(3)总包方失误之处在于：</w:t>
      </w:r>
    </w:p>
    <w:p>
      <w:pPr>
        <w:spacing w:line="72" w:lineRule="exact"/>
        <w:rPr>
          <w:rFonts w:ascii="Times New Roman" w:hAnsi="Times New Roman" w:eastAsia="Times New Roman"/>
          <w:sz w:val="24"/>
        </w:rPr>
      </w:pPr>
    </w:p>
    <w:p>
      <w:pPr>
        <w:spacing w:line="0" w:lineRule="atLeast"/>
        <w:ind w:left="420"/>
        <w:rPr>
          <w:rFonts w:ascii="宋体" w:hAnsi="宋体" w:eastAsia="宋体"/>
          <w:sz w:val="21"/>
        </w:rPr>
      </w:pPr>
      <w:r>
        <w:rPr>
          <w:rFonts w:ascii="宋体" w:hAnsi="宋体" w:eastAsia="宋体"/>
          <w:sz w:val="21"/>
        </w:rPr>
        <w:t>1)对工作井支护方案的审查不够，导致未设置斜撑的结果，</w:t>
      </w:r>
    </w:p>
    <w:p>
      <w:pPr>
        <w:spacing w:line="72" w:lineRule="exact"/>
        <w:rPr>
          <w:rFonts w:ascii="Times New Roman" w:hAnsi="Times New Roman" w:eastAsia="Times New Roman"/>
          <w:sz w:val="24"/>
        </w:rPr>
      </w:pPr>
    </w:p>
    <w:p>
      <w:pPr>
        <w:spacing w:line="0" w:lineRule="atLeast"/>
        <w:ind w:left="420"/>
        <w:rPr>
          <w:rFonts w:ascii="宋体" w:hAnsi="宋体" w:eastAsia="宋体"/>
          <w:sz w:val="21"/>
        </w:rPr>
      </w:pPr>
      <w:r>
        <w:rPr>
          <w:rFonts w:ascii="宋体" w:hAnsi="宋体" w:eastAsia="宋体"/>
          <w:sz w:val="21"/>
        </w:rPr>
        <w:t>2)对检查发现问题没有立即发出安全隐患通知单，而是停留在会议纪要上。</w:t>
      </w:r>
    </w:p>
    <w:p>
      <w:pPr>
        <w:spacing w:line="72" w:lineRule="exact"/>
        <w:rPr>
          <w:rFonts w:ascii="Times New Roman" w:hAnsi="Times New Roman" w:eastAsia="Times New Roman"/>
          <w:sz w:val="24"/>
        </w:rPr>
      </w:pPr>
    </w:p>
    <w:p>
      <w:pPr>
        <w:spacing w:line="0" w:lineRule="atLeast"/>
        <w:ind w:left="420"/>
        <w:rPr>
          <w:rFonts w:ascii="宋体" w:hAnsi="宋体" w:eastAsia="宋体"/>
          <w:sz w:val="21"/>
        </w:rPr>
      </w:pPr>
      <w:r>
        <w:rPr>
          <w:rFonts w:ascii="宋体" w:hAnsi="宋体" w:eastAsia="宋体"/>
          <w:sz w:val="21"/>
        </w:rPr>
        <w:t>3)项目部安全员没能对整改落实情况进行复查，安全生产管理环节没有闭合。分包方失误之处：</w:t>
      </w:r>
    </w:p>
    <w:p>
      <w:pPr>
        <w:spacing w:line="72" w:lineRule="exact"/>
        <w:rPr>
          <w:rFonts w:ascii="Times New Roman" w:hAnsi="Times New Roman" w:eastAsia="Times New Roman"/>
          <w:sz w:val="24"/>
        </w:rPr>
      </w:pPr>
    </w:p>
    <w:p>
      <w:pPr>
        <w:spacing w:line="0" w:lineRule="atLeast"/>
        <w:ind w:left="420"/>
        <w:rPr>
          <w:rFonts w:ascii="宋体" w:hAnsi="宋体" w:eastAsia="宋体"/>
          <w:sz w:val="21"/>
        </w:rPr>
      </w:pPr>
      <w:r>
        <w:rPr>
          <w:rFonts w:ascii="宋体" w:hAnsi="宋体" w:eastAsia="宋体"/>
          <w:sz w:val="21"/>
        </w:rPr>
        <w:t>1)对工作井支护方案的审查不够，导致未设置斜撑的结果。</w:t>
      </w:r>
    </w:p>
    <w:p>
      <w:pPr>
        <w:spacing w:line="72" w:lineRule="exact"/>
        <w:rPr>
          <w:rFonts w:ascii="Times New Roman" w:hAnsi="Times New Roman" w:eastAsia="Times New Roman"/>
          <w:sz w:val="24"/>
        </w:rPr>
      </w:pPr>
    </w:p>
    <w:p>
      <w:pPr>
        <w:spacing w:line="0" w:lineRule="atLeast"/>
        <w:ind w:left="420"/>
        <w:rPr>
          <w:rFonts w:ascii="宋体" w:hAnsi="宋体" w:eastAsia="宋体"/>
          <w:sz w:val="21"/>
        </w:rPr>
      </w:pPr>
      <w:r>
        <w:rPr>
          <w:rFonts w:ascii="宋体" w:hAnsi="宋体" w:eastAsia="宋体"/>
          <w:sz w:val="21"/>
        </w:rPr>
        <w:t>2)没有按照检查组（人员）提出的隐患整改意见和要求及时落实整改，安全风险意识差。</w:t>
      </w:r>
    </w:p>
    <w:p>
      <w:pPr>
        <w:spacing w:line="72" w:lineRule="exact"/>
        <w:rPr>
          <w:rFonts w:ascii="Times New Roman" w:hAnsi="Times New Roman" w:eastAsia="Times New Roman"/>
          <w:sz w:val="24"/>
        </w:rPr>
      </w:pPr>
    </w:p>
    <w:p>
      <w:pPr>
        <w:spacing w:line="0" w:lineRule="atLeast"/>
        <w:rPr>
          <w:rFonts w:ascii="宋体" w:hAnsi="宋体" w:eastAsia="宋体"/>
          <w:sz w:val="21"/>
        </w:rPr>
      </w:pPr>
      <w:r>
        <w:rPr>
          <w:rFonts w:ascii="宋体" w:hAnsi="宋体" w:eastAsia="宋体"/>
          <w:sz w:val="21"/>
        </w:rPr>
        <w:t>(4)总包方与分包方安全控制责任划分：</w:t>
      </w:r>
    </w:p>
    <w:p>
      <w:pPr>
        <w:spacing w:line="72" w:lineRule="exact"/>
        <w:rPr>
          <w:rFonts w:ascii="Times New Roman" w:hAnsi="Times New Roman" w:eastAsia="Times New Roman"/>
          <w:sz w:val="24"/>
        </w:rPr>
      </w:pPr>
    </w:p>
    <w:p>
      <w:pPr>
        <w:spacing w:line="0" w:lineRule="atLeast"/>
        <w:ind w:left="420"/>
        <w:rPr>
          <w:rFonts w:ascii="宋体" w:hAnsi="宋体" w:eastAsia="宋体"/>
          <w:sz w:val="21"/>
        </w:rPr>
      </w:pPr>
      <w:r>
        <w:rPr>
          <w:rFonts w:ascii="宋体" w:hAnsi="宋体" w:eastAsia="宋体"/>
          <w:sz w:val="21"/>
        </w:rPr>
        <w:t>1)实行总承包的项目，安全控制由总承包方负责，分包方服从总承包方的管理。总承包方对分包方的</w:t>
      </w:r>
    </w:p>
    <w:p>
      <w:pPr>
        <w:spacing w:line="303" w:lineRule="auto"/>
        <w:ind w:right="80"/>
        <w:jc w:val="both"/>
        <w:rPr>
          <w:rFonts w:ascii="宋体" w:hAnsi="宋体" w:eastAsia="宋体"/>
          <w:sz w:val="21"/>
        </w:rPr>
      </w:pPr>
      <w:r>
        <w:rPr>
          <w:rFonts w:ascii="宋体" w:hAnsi="宋体" w:eastAsia="宋体"/>
          <w:sz w:val="21"/>
        </w:rPr>
        <w:t>安全生产责任包括：审查分包方的安全施工资格和安全生产保证体系，不应将工程分包给不具备安全生产条件的分包方；在分包合同中应明确分包方安全生产责任和义务；对分包方提出安全要求，并认真监督，检查；对违反安全规定冒险蛮干的分包方，应令其停工整改；总承包方应统计分包方的伤亡事故，按规定上报，并按分包合同约定协助处理分包方的伤亡事故。</w:t>
      </w:r>
    </w:p>
    <w:p>
      <w:pPr>
        <w:spacing w:line="38" w:lineRule="exact"/>
        <w:rPr>
          <w:rFonts w:ascii="Times New Roman" w:hAnsi="Times New Roman" w:eastAsia="Times New Roman"/>
        </w:rPr>
      </w:pPr>
    </w:p>
    <w:p>
      <w:pPr>
        <w:spacing w:line="298" w:lineRule="auto"/>
        <w:ind w:right="100" w:firstLine="422"/>
        <w:jc w:val="both"/>
        <w:rPr>
          <w:rFonts w:ascii="宋体" w:hAnsi="宋体" w:eastAsia="宋体"/>
          <w:sz w:val="21"/>
        </w:rPr>
      </w:pPr>
      <w:r>
        <w:rPr>
          <w:rFonts w:ascii="宋体" w:hAnsi="宋体" w:eastAsia="宋体"/>
          <w:sz w:val="21"/>
        </w:rPr>
        <w:t>2)分包方安全生产责任应包括：分包方对其施工现场的安全工作负责，认真履行分包合同规定的安全生产责任；遵守总承包方的有关安全生产制度，服从总承包方的安全生产管理，及时向总承包方报告伤亡事故并参与调查，处理善后事宜。</w:t>
      </w:r>
    </w:p>
    <w:p>
      <w:pPr>
        <w:spacing w:line="15" w:lineRule="exact"/>
        <w:rPr>
          <w:rFonts w:ascii="Times New Roman" w:hAnsi="Times New Roman" w:eastAsia="Times New Roman"/>
        </w:rPr>
      </w:pPr>
    </w:p>
    <w:p>
      <w:pPr>
        <w:spacing w:line="239" w:lineRule="auto"/>
        <w:ind w:left="4500"/>
        <w:rPr>
          <w:rFonts w:ascii="宋体" w:hAnsi="宋体" w:eastAsia="宋体"/>
          <w:b/>
          <w:sz w:val="21"/>
        </w:rPr>
      </w:pPr>
      <w:r>
        <w:rPr>
          <w:rFonts w:ascii="宋体" w:hAnsi="宋体" w:eastAsia="宋体"/>
          <w:b/>
          <w:sz w:val="21"/>
        </w:rPr>
        <w:t>（三）</w:t>
      </w:r>
    </w:p>
    <w:p>
      <w:pPr>
        <w:spacing w:line="102" w:lineRule="exact"/>
        <w:rPr>
          <w:rFonts w:ascii="Times New Roman" w:hAnsi="Times New Roman" w:eastAsia="Times New Roman"/>
        </w:rPr>
      </w:pPr>
    </w:p>
    <w:p>
      <w:pPr>
        <w:numPr>
          <w:ilvl w:val="0"/>
          <w:numId w:val="1"/>
        </w:numPr>
      </w:pPr>
      <w:r>
        <w:t>从背景分析，施工组织设计被退回的主要原因应有：</w:t>
      </w:r>
    </w:p>
    <w:p>
      <w:pPr>
        <w:numPr>
          <w:numId w:val="0"/>
        </w:numPr>
      </w:pPr>
      <w:r>
        <w:t>①未包括雨水管线施工方案；</w:t>
      </w:r>
    </w:p>
    <w:p>
      <w:pPr>
        <w:numPr>
          <w:numId w:val="0"/>
        </w:numPr>
      </w:pPr>
      <w:r>
        <w:t>②缺少施工平面布置图，园林内施工围挡应与周围环境相适应；</w:t>
      </w:r>
    </w:p>
    <w:p>
      <w:pPr>
        <w:numPr>
          <w:numId w:val="0"/>
        </w:numPr>
      </w:pPr>
      <w:r>
        <w:t>③缺少施工部署和管理体系；</w:t>
      </w:r>
    </w:p>
    <w:p>
      <w:pPr>
        <w:numPr>
          <w:numId w:val="0"/>
        </w:numPr>
      </w:pPr>
      <w:r>
        <w:t>④缺少质量计划及保证措施；</w:t>
      </w:r>
    </w:p>
    <w:p>
      <w:pPr>
        <w:numPr>
          <w:numId w:val="0"/>
        </w:numPr>
      </w:pPr>
      <w:r>
        <w:t>⑤有关方面签字不全。</w:t>
      </w:r>
    </w:p>
    <w:p>
      <w:pPr>
        <w:spacing w:line="200" w:lineRule="exact"/>
        <w:rPr>
          <w:rFonts w:ascii="Times New Roman" w:hAnsi="Times New Roman" w:eastAsia="Times New Roman"/>
        </w:rPr>
      </w:pPr>
    </w:p>
    <w:p>
      <w:r>
        <w:rPr>
          <w:rFonts w:ascii="宋体" w:hAnsi="宋体" w:eastAsia="宋体"/>
          <w:sz w:val="21"/>
        </w:rPr>
        <w:t>(</w:t>
      </w:r>
      <w:r>
        <w:rPr>
          <w:rFonts w:hint="eastAsia" w:ascii="宋体" w:hAnsi="宋体" w:eastAsia="宋体"/>
          <w:sz w:val="21"/>
          <w:lang w:val="en-US" w:eastAsia="zh-CN"/>
        </w:rPr>
        <w:t>2</w:t>
      </w:r>
      <w:r>
        <w:rPr>
          <w:rFonts w:ascii="宋体" w:hAnsi="宋体" w:eastAsia="宋体"/>
          <w:sz w:val="21"/>
        </w:rPr>
        <w:t>)</w:t>
      </w:r>
      <w:r>
        <w:t>按照有关规定现场门口应设立的标牌包括：</w:t>
      </w:r>
    </w:p>
    <w:p>
      <w:r>
        <w:t>①工程概况牌：工程规模、性质、发包人、设计人、承包人、监理单位的名称和施工起止日期等；</w:t>
      </w:r>
    </w:p>
    <w:p>
      <w:r>
        <w:t xml:space="preserve">②安全纪律牌； </w:t>
      </w:r>
    </w:p>
    <w:p>
      <w:r>
        <w:t>③ 防火须知牌；</w:t>
      </w:r>
    </w:p>
    <w:p>
      <w:r>
        <w:t>④安全无重大事故计时牌；</w:t>
      </w:r>
    </w:p>
    <w:p>
      <w:r>
        <w:t>⑤安全生产、文明施工牌。</w:t>
      </w:r>
    </w:p>
    <w:p>
      <w:pPr>
        <w:spacing w:line="12" w:lineRule="exact"/>
        <w:rPr>
          <w:rFonts w:ascii="Times New Roman" w:hAnsi="Times New Roman" w:eastAsia="Times New Roman"/>
        </w:rPr>
      </w:pPr>
    </w:p>
    <w:p>
      <w:pPr>
        <w:spacing w:line="284" w:lineRule="auto"/>
        <w:ind w:right="200"/>
        <w:rPr>
          <w:rFonts w:ascii="宋体" w:hAnsi="宋体" w:eastAsia="宋体"/>
          <w:sz w:val="21"/>
        </w:rPr>
      </w:pPr>
      <w:r>
        <w:rPr>
          <w:rFonts w:ascii="宋体" w:hAnsi="宋体" w:eastAsia="宋体"/>
          <w:sz w:val="21"/>
        </w:rPr>
        <w:t>(3)开工做法存在问题：未按规定程序开工，应待监理工程师到场后，向监理工程师提交开工申请报告，由监理工程师下达开工令。</w:t>
      </w:r>
    </w:p>
    <w:p>
      <w:pPr>
        <w:spacing w:line="29" w:lineRule="exact"/>
        <w:rPr>
          <w:rFonts w:ascii="Times New Roman" w:hAnsi="Times New Roman" w:eastAsia="Times New Roman"/>
        </w:rPr>
      </w:pPr>
    </w:p>
    <w:p>
      <w:pPr>
        <w:spacing w:line="239" w:lineRule="auto"/>
        <w:rPr>
          <w:rFonts w:ascii="宋体" w:hAnsi="宋体" w:eastAsia="宋体"/>
          <w:sz w:val="21"/>
        </w:rPr>
      </w:pPr>
      <w:r>
        <w:rPr>
          <w:rFonts w:ascii="宋体" w:hAnsi="宋体" w:eastAsia="宋体"/>
          <w:sz w:val="21"/>
        </w:rPr>
        <w:t>(4)预验收不合格的原因应有：</w:t>
      </w:r>
    </w:p>
    <w:p>
      <w:pPr>
        <w:spacing w:line="102" w:lineRule="exact"/>
        <w:rPr>
          <w:rFonts w:ascii="Times New Roman" w:hAnsi="Times New Roman" w:eastAsia="Times New Roman"/>
        </w:rPr>
      </w:pPr>
    </w:p>
    <w:p>
      <w:pPr>
        <w:spacing w:line="298" w:lineRule="auto"/>
        <w:ind w:right="720"/>
        <w:rPr>
          <w:rFonts w:ascii="宋体" w:hAnsi="宋体" w:eastAsia="宋体"/>
          <w:sz w:val="21"/>
        </w:rPr>
      </w:pPr>
      <w:r>
        <w:rPr>
          <w:rFonts w:ascii="宋体" w:hAnsi="宋体" w:eastAsia="宋体"/>
          <w:sz w:val="21"/>
        </w:rPr>
        <w:t>①应由建设单位而不是施工项目部请城建档案管理部门进行竣工资料预验收；</w:t>
      </w:r>
    </w:p>
    <w:p>
      <w:pPr>
        <w:spacing w:line="298" w:lineRule="auto"/>
        <w:ind w:right="720"/>
        <w:rPr>
          <w:rFonts w:ascii="宋体" w:hAnsi="宋体" w:eastAsia="宋体"/>
          <w:sz w:val="21"/>
        </w:rPr>
      </w:pPr>
      <w:r>
        <w:rPr>
          <w:rFonts w:ascii="宋体" w:hAnsi="宋体" w:eastAsia="宋体"/>
          <w:sz w:val="21"/>
        </w:rPr>
        <w:t>②工程资料没有做到随工程进度同步收集、整理，并按规定移交；</w:t>
      </w:r>
    </w:p>
    <w:p>
      <w:pPr>
        <w:spacing w:line="298" w:lineRule="auto"/>
        <w:ind w:right="720"/>
        <w:rPr>
          <w:rFonts w:ascii="宋体" w:hAnsi="宋体" w:eastAsia="宋体"/>
          <w:sz w:val="21"/>
        </w:rPr>
      </w:pPr>
      <w:r>
        <w:rPr>
          <w:rFonts w:ascii="宋体" w:hAnsi="宋体" w:eastAsia="宋体"/>
          <w:sz w:val="21"/>
        </w:rPr>
        <w:t>③对工程资料进行补填，违背了工程资料应真实、准确、齐全，与工程实际相关的有关规定。</w:t>
      </w:r>
    </w:p>
    <w:p>
      <w:pPr>
        <w:spacing w:line="44" w:lineRule="exact"/>
        <w:rPr>
          <w:rFonts w:ascii="Times New Roman" w:hAnsi="Times New Roman" w:eastAsia="Times New Roman"/>
        </w:rPr>
      </w:pPr>
    </w:p>
    <w:p>
      <w:pPr>
        <w:spacing w:line="284" w:lineRule="auto"/>
        <w:ind w:right="100"/>
        <w:jc w:val="both"/>
        <w:rPr>
          <w:rFonts w:ascii="宋体" w:hAnsi="宋体" w:eastAsia="宋体"/>
          <w:sz w:val="21"/>
        </w:rPr>
      </w:pPr>
      <w:r>
        <w:rPr>
          <w:rFonts w:ascii="宋体" w:hAnsi="宋体" w:eastAsia="宋体"/>
          <w:sz w:val="21"/>
        </w:rPr>
        <w:t>正确做法：工程资料应真实、准确、齐全，反映工程实际情况；随工程进度同步收集、整理，并按规定移交；应由建设单位请城建档案管理部门进行竣工资料预验收。</w:t>
      </w:r>
    </w:p>
    <w:p>
      <w:pPr>
        <w:spacing w:line="29" w:lineRule="exact"/>
        <w:rPr>
          <w:rFonts w:ascii="Times New Roman" w:hAnsi="Times New Roman" w:eastAsia="Times New Roman"/>
        </w:rPr>
      </w:pPr>
    </w:p>
    <w:p>
      <w:pPr>
        <w:spacing w:line="239" w:lineRule="auto"/>
        <w:ind w:left="4500"/>
        <w:rPr>
          <w:rFonts w:ascii="宋体" w:hAnsi="宋体" w:eastAsia="宋体"/>
          <w:b/>
          <w:sz w:val="21"/>
        </w:rPr>
      </w:pPr>
      <w:r>
        <w:rPr>
          <w:rFonts w:ascii="宋体" w:hAnsi="宋体" w:eastAsia="宋体"/>
          <w:b/>
          <w:sz w:val="21"/>
        </w:rPr>
        <w:t>（四）</w:t>
      </w:r>
    </w:p>
    <w:p>
      <w:pPr>
        <w:spacing w:line="73" w:lineRule="exact"/>
        <w:rPr>
          <w:rFonts w:ascii="Times New Roman" w:hAnsi="Times New Roman" w:eastAsia="Times New Roman"/>
        </w:rPr>
      </w:pPr>
    </w:p>
    <w:p>
      <w:pPr>
        <w:spacing w:line="239" w:lineRule="auto"/>
        <w:rPr>
          <w:rFonts w:ascii="宋体" w:hAnsi="宋体" w:eastAsia="宋体"/>
          <w:sz w:val="21"/>
        </w:rPr>
      </w:pPr>
      <w:r>
        <w:rPr>
          <w:rFonts w:ascii="宋体" w:hAnsi="宋体" w:eastAsia="宋体"/>
          <w:sz w:val="21"/>
        </w:rPr>
        <w:t>(1)监理工程师发出暂停施工指令的原因：</w:t>
      </w:r>
    </w:p>
    <w:p>
      <w:pPr>
        <w:spacing w:line="102" w:lineRule="exact"/>
        <w:rPr>
          <w:rFonts w:ascii="Times New Roman" w:hAnsi="Times New Roman" w:eastAsia="Times New Roman"/>
        </w:rPr>
      </w:pPr>
    </w:p>
    <w:p>
      <w:pPr>
        <w:spacing w:line="284" w:lineRule="auto"/>
        <w:ind w:right="100" w:firstLine="422"/>
        <w:jc w:val="both"/>
        <w:rPr>
          <w:rFonts w:ascii="宋体" w:hAnsi="宋体" w:eastAsia="宋体"/>
          <w:sz w:val="21"/>
        </w:rPr>
      </w:pPr>
      <w:r>
        <w:rPr>
          <w:rFonts w:ascii="宋体" w:hAnsi="宋体" w:eastAsia="宋体"/>
          <w:sz w:val="21"/>
        </w:rPr>
        <w:t>1)填土后未经检查即碾压，填土应在填筑长度达到 50m 左右时，检查铺筑土层宽度、厚度，合格后方可碾压；碾压先轻后重，最后碾压不应小于 12t 级压路机。</w:t>
      </w:r>
    </w:p>
    <w:p>
      <w:pPr>
        <w:spacing w:line="57" w:lineRule="exact"/>
        <w:rPr>
          <w:rFonts w:ascii="Times New Roman" w:hAnsi="Times New Roman" w:eastAsia="Times New Roman"/>
        </w:rPr>
      </w:pPr>
    </w:p>
    <w:p>
      <w:pPr>
        <w:spacing w:line="298" w:lineRule="auto"/>
        <w:ind w:right="100" w:firstLine="422"/>
        <w:jc w:val="both"/>
        <w:rPr>
          <w:rFonts w:ascii="宋体" w:hAnsi="宋体" w:eastAsia="宋体"/>
          <w:sz w:val="21"/>
        </w:rPr>
      </w:pPr>
      <w:r>
        <w:rPr>
          <w:rFonts w:ascii="宋体" w:hAnsi="宋体" w:eastAsia="宋体"/>
          <w:sz w:val="21"/>
        </w:rPr>
        <w:t>2)碾压后未进行土质路基的质量检查就进行上层土方填筑工作。路基碾压完成时，必须按质量验收项目（宽度、纵断面高程、横断面高程、平整度、压实度等）进行检查，不合格处应修整到符合规范、标准要求。</w:t>
      </w:r>
    </w:p>
    <w:p>
      <w:pPr>
        <w:spacing w:line="44" w:lineRule="exact"/>
        <w:rPr>
          <w:rFonts w:ascii="Times New Roman" w:hAnsi="Times New Roman" w:eastAsia="Times New Roman"/>
        </w:rPr>
      </w:pPr>
    </w:p>
    <w:p>
      <w:pPr>
        <w:spacing w:line="298" w:lineRule="auto"/>
        <w:ind w:firstLine="422"/>
        <w:rPr>
          <w:rFonts w:ascii="宋体" w:hAnsi="宋体" w:eastAsia="宋体"/>
          <w:sz w:val="21"/>
        </w:rPr>
      </w:pPr>
      <w:r>
        <w:rPr>
          <w:rFonts w:ascii="宋体" w:hAnsi="宋体" w:eastAsia="宋体"/>
          <w:sz w:val="21"/>
        </w:rPr>
        <w:t>监理工程师指令方式的改进之处为：监理工程师应通知承包人暂停施工（而不是立即向该工程队发出口头指示，责令暂停施工），并在 24h 内向乙方提出具体处理意见，乙方应按监理工程师的要求暂停施工。乙方落实了监理工程师的处理意见并在接到监理工程师提出的复工通知后，才能继续施工，</w:t>
      </w:r>
    </w:p>
    <w:p>
      <w:pPr>
        <w:spacing w:line="15" w:lineRule="exact"/>
        <w:rPr>
          <w:rFonts w:ascii="Times New Roman" w:hAnsi="Times New Roman" w:eastAsia="Times New Roman"/>
        </w:rPr>
      </w:pPr>
    </w:p>
    <w:p>
      <w:pPr>
        <w:spacing w:line="0" w:lineRule="atLeast"/>
        <w:rPr>
          <w:rFonts w:ascii="宋体" w:hAnsi="宋体" w:eastAsia="宋体"/>
          <w:sz w:val="21"/>
        </w:rPr>
      </w:pPr>
      <w:r>
        <w:rPr>
          <w:rFonts w:ascii="宋体" w:hAnsi="宋体" w:eastAsia="宋体"/>
          <w:sz w:val="21"/>
        </w:rPr>
        <w:t>(2)施工组织设计的审批程序存在问题：</w:t>
      </w:r>
    </w:p>
    <w:p>
      <w:pPr>
        <w:spacing w:line="72" w:lineRule="exact"/>
        <w:rPr>
          <w:rFonts w:ascii="Times New Roman" w:hAnsi="Times New Roman" w:eastAsia="Times New Roman"/>
        </w:rPr>
      </w:pPr>
    </w:p>
    <w:p>
      <w:pPr>
        <w:spacing w:line="0" w:lineRule="atLeast"/>
        <w:ind w:left="420"/>
        <w:rPr>
          <w:rFonts w:ascii="宋体" w:hAnsi="宋体" w:eastAsia="宋体"/>
          <w:sz w:val="21"/>
        </w:rPr>
      </w:pPr>
      <w:r>
        <w:rPr>
          <w:rFonts w:ascii="宋体" w:hAnsi="宋体" w:eastAsia="宋体"/>
          <w:sz w:val="21"/>
        </w:rPr>
        <w:t>1)该施工组织设计仅经上一级技术负责人审批同意不妥。</w:t>
      </w:r>
    </w:p>
    <w:p>
      <w:pPr>
        <w:spacing w:line="101" w:lineRule="exact"/>
        <w:rPr>
          <w:rFonts w:ascii="Times New Roman" w:hAnsi="Times New Roman" w:eastAsia="Times New Roman"/>
        </w:rPr>
      </w:pPr>
    </w:p>
    <w:p>
      <w:pPr>
        <w:spacing w:line="284" w:lineRule="auto"/>
        <w:ind w:firstLine="422"/>
        <w:rPr>
          <w:rFonts w:ascii="宋体" w:hAnsi="宋体" w:eastAsia="宋体"/>
          <w:sz w:val="21"/>
        </w:rPr>
      </w:pPr>
      <w:r>
        <w:rPr>
          <w:rFonts w:ascii="宋体" w:hAnsi="宋体" w:eastAsia="宋体"/>
          <w:sz w:val="21"/>
        </w:rPr>
        <w:t>施工组织设计必须有上一级技术负责人和部门的审批手续，即经由上一级技术负责人审批、加盖公章、填写审批表。</w:t>
      </w:r>
    </w:p>
    <w:p>
      <w:pPr>
        <w:spacing w:line="29" w:lineRule="exact"/>
        <w:rPr>
          <w:rFonts w:ascii="Times New Roman" w:hAnsi="Times New Roman" w:eastAsia="Times New Roman"/>
        </w:rPr>
      </w:pPr>
    </w:p>
    <w:p>
      <w:pPr>
        <w:spacing w:line="0" w:lineRule="atLeast"/>
        <w:ind w:left="420"/>
        <w:rPr>
          <w:rFonts w:ascii="宋体" w:hAnsi="宋体" w:eastAsia="宋体"/>
          <w:sz w:val="21"/>
        </w:rPr>
      </w:pPr>
      <w:r>
        <w:rPr>
          <w:rFonts w:ascii="宋体" w:hAnsi="宋体" w:eastAsia="宋体"/>
          <w:sz w:val="21"/>
        </w:rPr>
        <w:t>2)无变更审批程序。</w:t>
      </w:r>
    </w:p>
    <w:p>
      <w:pPr>
        <w:spacing w:line="101" w:lineRule="exact"/>
        <w:rPr>
          <w:rFonts w:ascii="Times New Roman" w:hAnsi="Times New Roman" w:eastAsia="Times New Roman"/>
        </w:rPr>
      </w:pPr>
    </w:p>
    <w:p>
      <w:pPr>
        <w:spacing w:line="284" w:lineRule="auto"/>
        <w:ind w:right="100" w:firstLine="422"/>
        <w:rPr>
          <w:rFonts w:ascii="宋体" w:hAnsi="宋体" w:eastAsia="宋体"/>
          <w:sz w:val="21"/>
        </w:rPr>
      </w:pPr>
      <w:r>
        <w:rPr>
          <w:rFonts w:ascii="宋体" w:hAnsi="宋体" w:eastAsia="宋体"/>
          <w:sz w:val="21"/>
        </w:rPr>
        <w:t>背景中指出：“在实施过程中，项目部将填方工程分包给某工程队”，这属于工程变更，变更时，应有变更审批程序。</w:t>
      </w:r>
    </w:p>
    <w:p>
      <w:pPr>
        <w:spacing w:line="303" w:lineRule="auto"/>
        <w:ind w:right="100"/>
        <w:jc w:val="both"/>
        <w:rPr>
          <w:rFonts w:ascii="宋体" w:hAnsi="宋体" w:eastAsia="宋体"/>
          <w:sz w:val="21"/>
        </w:rPr>
      </w:pPr>
      <w:r>
        <w:rPr>
          <w:rFonts w:ascii="宋体" w:hAnsi="宋体" w:eastAsia="宋体"/>
          <w:sz w:val="21"/>
        </w:rPr>
        <w:t>(3)沥青混凝土冬期施工应采取的措施：沥青混凝土面层应尽量避免冬期施工，必须进行施工时，适当提高出厂温度，但不超过 175℃；运输中应覆盖保温，并应达到摊铺和碾压的最低温度要求；下承层表面应干燥、清洁，无冰、雪、霜等；施工中做好充分准备，采取“快卸、快铺、快平”和“及时碾压、及时成型”的方针。</w:t>
      </w:r>
    </w:p>
    <w:p>
      <w:pPr>
        <w:spacing w:line="38" w:lineRule="exact"/>
        <w:rPr>
          <w:rFonts w:ascii="Times New Roman" w:hAnsi="Times New Roman" w:eastAsia="Times New Roman"/>
        </w:rPr>
      </w:pPr>
    </w:p>
    <w:p>
      <w:pPr>
        <w:spacing w:line="298" w:lineRule="auto"/>
        <w:rPr>
          <w:rFonts w:ascii="宋体" w:hAnsi="宋体" w:eastAsia="宋体"/>
          <w:sz w:val="21"/>
        </w:rPr>
      </w:pPr>
      <w:r>
        <w:rPr>
          <w:rFonts w:ascii="宋体" w:hAnsi="宋体" w:eastAsia="宋体"/>
          <w:sz w:val="21"/>
        </w:rPr>
        <w:t>(4)该道路工程违反了特殊工种工人（如电工、电焊工、架子工、司炉工、爆破工、机操工、起重工、机械司机、机动车辆司机等）除一般安全教育外，还要经过专业安全技能培训，且考试合格持证后，方可独立操作的规定。道路工不是电工，在电箱中接线属于违规作业。</w:t>
      </w:r>
    </w:p>
    <w:p>
      <w:pPr>
        <w:spacing w:line="102" w:lineRule="exact"/>
        <w:rPr>
          <w:rFonts w:ascii="Times New Roman" w:hAnsi="Times New Roman" w:eastAsia="Times New Roman"/>
        </w:rPr>
      </w:pPr>
    </w:p>
    <w:p>
      <w:pPr>
        <w:numPr>
          <w:ilvl w:val="0"/>
          <w:numId w:val="2"/>
        </w:numPr>
        <w:spacing w:line="284" w:lineRule="auto"/>
        <w:ind w:right="3140"/>
      </w:pPr>
      <w:r>
        <w:t>施工组织设计中规定由项目部安全员定期组织安全检</w:t>
      </w:r>
    </w:p>
    <w:p>
      <w:pPr>
        <w:numPr>
          <w:numId w:val="0"/>
        </w:numPr>
        <w:spacing w:line="284" w:lineRule="auto"/>
        <w:ind w:right="3140" w:rightChars="0"/>
        <w:rPr>
          <w:rFonts w:ascii="宋体" w:hAnsi="宋体" w:eastAsia="宋体"/>
          <w:sz w:val="21"/>
        </w:rPr>
      </w:pPr>
      <w:r>
        <w:t>查不正确。理由：施工项目的安全检查应由项目经理组织，定期进行</w:t>
      </w:r>
      <w:r>
        <w:rPr>
          <w:rFonts w:ascii="宋体" w:hAnsi="宋体" w:eastAsia="宋体"/>
          <w:sz w:val="21"/>
        </w:rPr>
        <w:t>。</w:t>
      </w:r>
    </w:p>
    <w:p>
      <w:pPr>
        <w:spacing w:line="29" w:lineRule="exact"/>
        <w:rPr>
          <w:rFonts w:ascii="Times New Roman" w:hAnsi="Times New Roman" w:eastAsia="Times New Roman"/>
        </w:rPr>
      </w:pPr>
    </w:p>
    <w:p>
      <w:pPr>
        <w:spacing w:line="239" w:lineRule="auto"/>
        <w:ind w:left="4500"/>
        <w:rPr>
          <w:rFonts w:ascii="宋体" w:hAnsi="宋体" w:eastAsia="宋体"/>
          <w:b/>
          <w:sz w:val="21"/>
        </w:rPr>
      </w:pPr>
      <w:r>
        <w:rPr>
          <w:rFonts w:ascii="宋体" w:hAnsi="宋体" w:eastAsia="宋体"/>
          <w:b/>
          <w:sz w:val="21"/>
        </w:rPr>
        <w:t>（五）</w:t>
      </w:r>
    </w:p>
    <w:p>
      <w:pPr>
        <w:spacing w:line="73" w:lineRule="exact"/>
        <w:rPr>
          <w:rFonts w:ascii="Times New Roman" w:hAnsi="Times New Roman" w:eastAsia="Times New Roman"/>
        </w:rPr>
      </w:pPr>
    </w:p>
    <w:p>
      <w:pPr>
        <w:spacing w:line="239" w:lineRule="auto"/>
        <w:ind w:left="420"/>
        <w:rPr>
          <w:rFonts w:ascii="宋体" w:hAnsi="宋体" w:eastAsia="宋体"/>
          <w:sz w:val="21"/>
        </w:rPr>
      </w:pPr>
      <w:r>
        <w:rPr>
          <w:rFonts w:ascii="宋体" w:hAnsi="宋体" w:eastAsia="宋体"/>
          <w:sz w:val="21"/>
        </w:rPr>
        <w:t>参考答案：</w:t>
      </w:r>
    </w:p>
    <w:p>
      <w:pPr>
        <w:spacing w:line="71" w:lineRule="exact"/>
        <w:rPr>
          <w:rFonts w:ascii="Times New Roman" w:hAnsi="Times New Roman" w:eastAsia="Times New Roman"/>
        </w:rPr>
      </w:pPr>
    </w:p>
    <w:p>
      <w:pPr>
        <w:spacing w:line="293" w:lineRule="auto"/>
        <w:ind w:right="100"/>
        <w:rPr>
          <w:rFonts w:ascii="宋体" w:hAnsi="宋体" w:eastAsia="宋体"/>
          <w:sz w:val="21"/>
        </w:rPr>
      </w:pPr>
      <w:r>
        <w:rPr>
          <w:rFonts w:ascii="Times New Roman" w:hAnsi="Times New Roman" w:eastAsia="Times New Roman"/>
          <w:sz w:val="21"/>
        </w:rPr>
        <w:t>(1)</w:t>
      </w:r>
      <w:r>
        <w:rPr>
          <w:rFonts w:ascii="宋体" w:hAnsi="宋体" w:eastAsia="宋体"/>
          <w:sz w:val="21"/>
        </w:rPr>
        <w:t>根据背景资料，该隧道为“单跨城市隧道”，隧道长度</w:t>
      </w:r>
      <w:r>
        <w:rPr>
          <w:rFonts w:ascii="Times New Roman" w:hAnsi="Times New Roman" w:eastAsia="Times New Roman"/>
          <w:sz w:val="21"/>
        </w:rPr>
        <w:t xml:space="preserve"> 800m</w:t>
      </w:r>
      <w:r>
        <w:rPr>
          <w:rFonts w:ascii="宋体" w:hAnsi="宋体" w:eastAsia="宋体"/>
          <w:sz w:val="21"/>
        </w:rPr>
        <w:t>，跨度</w:t>
      </w:r>
      <w:r>
        <w:rPr>
          <w:rFonts w:ascii="Times New Roman" w:hAnsi="Times New Roman" w:eastAsia="Times New Roman"/>
          <w:sz w:val="21"/>
        </w:rPr>
        <w:t xml:space="preserve"> 15m</w:t>
      </w:r>
      <w:r>
        <w:rPr>
          <w:rFonts w:ascii="宋体" w:hAnsi="宋体" w:eastAsia="宋体"/>
          <w:sz w:val="21"/>
        </w:rPr>
        <w:t>，地质条件复杂，单侧壁导坑适用于跨度≤</w:t>
      </w:r>
      <w:r>
        <w:rPr>
          <w:rFonts w:ascii="Times New Roman" w:hAnsi="Times New Roman" w:eastAsia="Times New Roman"/>
          <w:sz w:val="21"/>
        </w:rPr>
        <w:t>14m</w:t>
      </w:r>
      <w:r>
        <w:rPr>
          <w:rFonts w:ascii="宋体" w:hAnsi="宋体" w:eastAsia="宋体"/>
          <w:sz w:val="21"/>
        </w:rPr>
        <w:t>，可以选择双侧壁导坑、中隔壁法以及交叉中隔壁法。</w:t>
      </w:r>
    </w:p>
    <w:p>
      <w:pPr>
        <w:spacing w:line="307" w:lineRule="auto"/>
        <w:ind w:right="60"/>
        <w:jc w:val="both"/>
        <w:rPr>
          <w:rFonts w:ascii="宋体" w:hAnsi="宋体" w:eastAsia="宋体"/>
          <w:sz w:val="21"/>
        </w:rPr>
      </w:pPr>
      <w:r>
        <w:rPr>
          <w:rFonts w:ascii="Times New Roman" w:hAnsi="Times New Roman" w:eastAsia="Times New Roman"/>
          <w:sz w:val="21"/>
        </w:rPr>
        <w:t>(2)</w:t>
      </w:r>
      <w:r>
        <w:rPr>
          <w:rFonts w:ascii="宋体" w:hAnsi="宋体" w:eastAsia="宋体"/>
          <w:sz w:val="21"/>
        </w:rPr>
        <w:t>现场管理缺少的岗位职责和工作程序：①安全总监（专职安全监督）一在现场经理的直接领导下，负责项目安全生产工作的监督管理。②项目技术负责人一对项目的安全生产负技术责任。③施工员——所管辖区域范围内安全生产第一负责人，对辖区的安全生产负直接领导责任。向班组、施工队进行书面安全技术交底，履行签字手续：对规程、措施、交底要求的执行情况经常检查，随时纠正违章作业；经常检查辖区内作业环境、设备、安全防护设施以及重点特殊部位施工的安全状况，发现问题及时纠正解决。④资料员——负责档案及技术资料管理。⑤分包单位负责人——本单位安全生产第一责任人，对本单位安全生产负全面领导责任。⑥班组长——本班组安全生产第一责任人，负责执行安全生产规章制度及安全技术操作规程，合理安排班组人员工作，对本班组人员在施工生产中的安全和健康负直接责任。⑦仓库管理员、会计、保安员等。</w:t>
      </w:r>
    </w:p>
    <w:p>
      <w:pPr>
        <w:spacing w:line="10" w:lineRule="exact"/>
        <w:rPr>
          <w:rFonts w:ascii="Times New Roman" w:hAnsi="Times New Roman" w:eastAsia="Times New Roman"/>
        </w:rPr>
      </w:pPr>
    </w:p>
    <w:p>
      <w:pPr>
        <w:spacing w:line="0" w:lineRule="atLeast"/>
        <w:rPr>
          <w:rFonts w:ascii="宋体" w:hAnsi="宋体" w:eastAsia="宋体"/>
          <w:sz w:val="21"/>
        </w:rPr>
      </w:pPr>
      <w:r>
        <w:rPr>
          <w:rFonts w:ascii="Times New Roman" w:hAnsi="Times New Roman" w:eastAsia="Times New Roman"/>
          <w:sz w:val="21"/>
        </w:rPr>
        <w:t>(3)</w:t>
      </w:r>
      <w:r>
        <w:rPr>
          <w:rFonts w:ascii="宋体" w:hAnsi="宋体" w:eastAsia="宋体"/>
          <w:sz w:val="21"/>
        </w:rPr>
        <w:t>最佳掺量的试验要确定喷射混凝土的指标为混凝土的初凝时间和终凝时间。</w:t>
      </w:r>
    </w:p>
    <w:p>
      <w:pPr>
        <w:spacing w:line="57" w:lineRule="exact"/>
        <w:rPr>
          <w:rFonts w:ascii="Times New Roman" w:hAnsi="Times New Roman" w:eastAsia="Times New Roman"/>
        </w:rPr>
      </w:pPr>
    </w:p>
    <w:p>
      <w:pPr>
        <w:spacing w:line="312" w:lineRule="auto"/>
        <w:ind w:right="4280"/>
        <w:rPr>
          <w:rFonts w:ascii="Times New Roman" w:hAnsi="Times New Roman" w:eastAsia="Times New Roman"/>
        </w:rPr>
      </w:pPr>
      <w:r>
        <w:rPr>
          <w:rFonts w:ascii="Times New Roman" w:hAnsi="Times New Roman" w:eastAsia="Times New Roman"/>
          <w:sz w:val="21"/>
        </w:rPr>
        <w:t>(4)</w:t>
      </w:r>
      <w:r>
        <w:rPr>
          <w:rFonts w:ascii="宋体" w:hAnsi="宋体" w:eastAsia="宋体"/>
          <w:sz w:val="21"/>
        </w:rPr>
        <w:t>现场职业病防治措施还应该增加内容为：①粉尘：口罩、洒水、除尘设备；②有毒有害气体：通风换气装置、防护检测；③辐射、热危害：防护装置及隔热、防暑、降温设施；④噪声及振动：隔声板、耳塞；⑤电焊：员工休假、员工劳保；⑥光污染：防光板，照明设施；⑦矽肺等本项目特有的其他风险。</w:t>
      </w:r>
    </w:p>
    <w:p>
      <w:pPr>
        <w:spacing w:line="207" w:lineRule="exact"/>
        <w:rPr>
          <w:rFonts w:ascii="Times New Roman" w:hAnsi="Times New Roman" w:eastAsia="Times New Roman"/>
        </w:rPr>
      </w:pPr>
    </w:p>
    <w:p>
      <w:pPr>
        <w:spacing w:line="280" w:lineRule="auto"/>
        <w:ind w:right="100"/>
        <w:jc w:val="both"/>
        <w:rPr>
          <w:rFonts w:ascii="宋体" w:hAnsi="宋体" w:eastAsia="宋体"/>
          <w:sz w:val="21"/>
        </w:rPr>
      </w:pPr>
      <w:r>
        <w:rPr>
          <w:rFonts w:ascii="Times New Roman" w:hAnsi="Times New Roman" w:eastAsia="Times New Roman"/>
          <w:sz w:val="21"/>
        </w:rPr>
        <w:t>(5)</w:t>
      </w:r>
      <w:r>
        <w:rPr>
          <w:rFonts w:ascii="宋体" w:hAnsi="宋体" w:eastAsia="宋体"/>
          <w:sz w:val="21"/>
        </w:rPr>
        <w:t>城建档案馆不会接收总包、分包分别提交的预验收资料，因为不符合有关规定。正确做法：应由建设单位统一提交。</w:t>
      </w:r>
    </w:p>
    <w:p>
      <w:pPr>
        <w:spacing w:line="59" w:lineRule="exact"/>
        <w:rPr>
          <w:rFonts w:ascii="Times New Roman" w:hAnsi="Times New Roman" w:eastAsia="Times New Roman"/>
        </w:rPr>
      </w:pPr>
    </w:p>
    <w:p>
      <w:pPr>
        <w:spacing w:line="298" w:lineRule="auto"/>
        <w:ind w:right="100"/>
        <w:jc w:val="both"/>
        <w:rPr>
          <w:rFonts w:ascii="宋体" w:hAnsi="宋体" w:eastAsia="宋体"/>
          <w:sz w:val="21"/>
        </w:rPr>
      </w:pPr>
      <w:r>
        <w:rPr>
          <w:rFonts w:ascii="宋体" w:hAnsi="宋体" w:eastAsia="宋体"/>
          <w:sz w:val="21"/>
        </w:rPr>
        <w:t>总承包项目施工资料汇集、整理的原则：①由总承包单位负责汇集整理所有有关施工资料；②分包单位应主动向总承包单位移交有关施工资料；③资料应随施工进度及时整理，所需表格应按有关法规的规定认真填写；④应该及时移交给建设单位。</w:t>
      </w:r>
    </w:p>
    <w:p>
      <w:pPr>
        <w:numPr>
          <w:numId w:val="0"/>
        </w:numPr>
        <w:tabs>
          <w:tab w:val="left" w:pos="7080"/>
        </w:tabs>
        <w:spacing w:line="0" w:lineRule="atLeast"/>
        <w:rPr>
          <w:rFonts w:ascii="Times New Roman" w:hAnsi="Times New Roman" w:eastAsia="Times New Roman"/>
          <w:sz w:val="24"/>
        </w:rPr>
      </w:pPr>
      <w:r>
        <w:rPr>
          <w:rFonts w:ascii="宋体" w:hAnsi="宋体" w:eastAsia="宋体"/>
          <w:w w:val="99"/>
          <w:sz w:val="24"/>
        </w:rPr>
        <w:tab/>
      </w:r>
    </w:p>
    <w:p>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Arial">
    <w:panose1 w:val="020B0604020202020204"/>
    <w:charset w:val="00"/>
    <w:family w:val="swiss"/>
    <w:pitch w:val="default"/>
    <w:sig w:usb0="E0002E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方正兰亭黑简体">
    <w:panose1 w:val="02000000000000000000"/>
    <w:charset w:val="86"/>
    <w:family w:val="auto"/>
    <w:pitch w:val="default"/>
    <w:sig w:usb0="00000001" w:usb1="08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CF3C52" w:usb2="00000016" w:usb3="00000000" w:csb0="0004001F"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AD3B3D"/>
    <w:multiLevelType w:val="singleLevel"/>
    <w:tmpl w:val="57AD3B3D"/>
    <w:lvl w:ilvl="0" w:tentative="0">
      <w:start w:val="1"/>
      <w:numFmt w:val="decimal"/>
      <w:suff w:val="nothing"/>
      <w:lvlText w:val="(%1)"/>
      <w:lvlJc w:val="left"/>
    </w:lvl>
  </w:abstractNum>
  <w:abstractNum w:abstractNumId="1">
    <w:nsid w:val="57AD3BDC"/>
    <w:multiLevelType w:val="singleLevel"/>
    <w:tmpl w:val="57AD3BDC"/>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F446D1"/>
    <w:rsid w:val="037A3508"/>
    <w:rsid w:val="11E91E1A"/>
    <w:rsid w:val="14185ACB"/>
    <w:rsid w:val="15755A30"/>
    <w:rsid w:val="1A4813AA"/>
    <w:rsid w:val="201B2487"/>
    <w:rsid w:val="209D4F1A"/>
    <w:rsid w:val="24350674"/>
    <w:rsid w:val="25611C50"/>
    <w:rsid w:val="25F446D1"/>
    <w:rsid w:val="27EF66D5"/>
    <w:rsid w:val="2EA97052"/>
    <w:rsid w:val="32ED655C"/>
    <w:rsid w:val="340618AC"/>
    <w:rsid w:val="34A14A5A"/>
    <w:rsid w:val="35F148DC"/>
    <w:rsid w:val="3E4F1BFD"/>
    <w:rsid w:val="46450721"/>
    <w:rsid w:val="487233ED"/>
    <w:rsid w:val="48D230B7"/>
    <w:rsid w:val="4A5A20BF"/>
    <w:rsid w:val="4AC32AE5"/>
    <w:rsid w:val="4F874868"/>
    <w:rsid w:val="52706916"/>
    <w:rsid w:val="539400F5"/>
    <w:rsid w:val="56A4542F"/>
    <w:rsid w:val="5A4832A5"/>
    <w:rsid w:val="6AA0409D"/>
    <w:rsid w:val="70173EBC"/>
    <w:rsid w:val="70D52CB0"/>
    <w:rsid w:val="732A2DCE"/>
    <w:rsid w:val="7A34734F"/>
    <w:rsid w:val="7F0B1A7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sz w:val="21"/>
      <w:szCs w:val="22"/>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2016-08-12T02:33:00Z</dcterms:created>
  <dc:creator>wang</dc:creator>
  <cp:lastModifiedBy>wang</cp:lastModifiedBy>
  <dcterms:modified xsi:type="dcterms:W3CDTF">2016-08-12T03:00:45Z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